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D7B" w:rsidRDefault="00DE5D7B" w:rsidP="00DE5D7B">
      <w:pPr>
        <w:numPr>
          <w:ilvl w:val="0"/>
          <w:numId w:val="1"/>
        </w:numPr>
        <w:rPr>
          <w:b/>
        </w:rPr>
      </w:pPr>
      <w:r w:rsidRPr="00BF7F33">
        <w:rPr>
          <w:b/>
        </w:rPr>
        <w:t xml:space="preserve">Наименование семинарских занятий </w:t>
      </w:r>
    </w:p>
    <w:p w:rsidR="00DE5D7B" w:rsidRDefault="00DE5D7B" w:rsidP="00DE5D7B">
      <w:pPr>
        <w:ind w:left="3600"/>
        <w:rPr>
          <w:b/>
        </w:rPr>
      </w:pPr>
    </w:p>
    <w:p w:rsidR="00DE5D7B" w:rsidRPr="006E5105" w:rsidRDefault="00DE5D7B" w:rsidP="00DE5D7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379"/>
        <w:gridCol w:w="2404"/>
      </w:tblGrid>
      <w:tr w:rsidR="00DE5D7B" w:rsidTr="00245506">
        <w:tc>
          <w:tcPr>
            <w:tcW w:w="562" w:type="dxa"/>
            <w:shd w:val="clear" w:color="auto" w:fill="auto"/>
          </w:tcPr>
          <w:p w:rsidR="00DE5D7B" w:rsidRPr="00CE1961" w:rsidRDefault="00DE5D7B" w:rsidP="00245506">
            <w:pPr>
              <w:rPr>
                <w:rFonts w:eastAsia="Calibri"/>
                <w:b/>
              </w:rPr>
            </w:pPr>
            <w:r w:rsidRPr="00CE1961">
              <w:rPr>
                <w:rFonts w:eastAsia="Calibri"/>
                <w:b/>
              </w:rPr>
              <w:t>№</w:t>
            </w:r>
          </w:p>
        </w:tc>
        <w:tc>
          <w:tcPr>
            <w:tcW w:w="6379" w:type="dxa"/>
            <w:shd w:val="clear" w:color="auto" w:fill="auto"/>
          </w:tcPr>
          <w:p w:rsidR="00DE5D7B" w:rsidRPr="00CE1961" w:rsidRDefault="00DE5D7B" w:rsidP="00245506">
            <w:pPr>
              <w:rPr>
                <w:rFonts w:eastAsia="Calibri"/>
                <w:b/>
              </w:rPr>
            </w:pPr>
            <w:r w:rsidRPr="00CE1961">
              <w:rPr>
                <w:rFonts w:eastAsia="Calibri"/>
                <w:b/>
              </w:rPr>
              <w:t xml:space="preserve">Наименование семинарских занятий </w:t>
            </w:r>
          </w:p>
        </w:tc>
        <w:tc>
          <w:tcPr>
            <w:tcW w:w="2404" w:type="dxa"/>
            <w:shd w:val="clear" w:color="auto" w:fill="auto"/>
          </w:tcPr>
          <w:p w:rsidR="00DE5D7B" w:rsidRPr="00CE1961" w:rsidRDefault="00DE5D7B" w:rsidP="00245506">
            <w:pPr>
              <w:rPr>
                <w:rFonts w:eastAsia="Calibri"/>
                <w:b/>
              </w:rPr>
            </w:pPr>
            <w:r w:rsidRPr="00CE1961">
              <w:rPr>
                <w:rFonts w:eastAsia="Calibri"/>
                <w:b/>
              </w:rPr>
              <w:t xml:space="preserve">Количество часов </w:t>
            </w:r>
          </w:p>
        </w:tc>
      </w:tr>
      <w:tr w:rsidR="00DE5D7B" w:rsidTr="00245506">
        <w:tc>
          <w:tcPr>
            <w:tcW w:w="562" w:type="dxa"/>
            <w:shd w:val="clear" w:color="auto" w:fill="auto"/>
          </w:tcPr>
          <w:p w:rsidR="00DE5D7B" w:rsidRPr="00CE1961" w:rsidRDefault="00DE5D7B" w:rsidP="00245506">
            <w:pPr>
              <w:rPr>
                <w:rFonts w:eastAsia="Calibri"/>
              </w:rPr>
            </w:pPr>
            <w:r w:rsidRPr="00CE1961">
              <w:rPr>
                <w:rFonts w:eastAsia="Calibri"/>
              </w:rPr>
              <w:t>1.</w:t>
            </w:r>
          </w:p>
        </w:tc>
        <w:tc>
          <w:tcPr>
            <w:tcW w:w="6379" w:type="dxa"/>
            <w:shd w:val="clear" w:color="auto" w:fill="auto"/>
          </w:tcPr>
          <w:p w:rsidR="00DE5D7B" w:rsidRPr="00CE1961" w:rsidRDefault="00DE5D7B" w:rsidP="00245506">
            <w:pPr>
              <w:pStyle w:val="Style21"/>
              <w:widowControl/>
              <w:spacing w:line="240" w:lineRule="auto"/>
              <w:ind w:left="5" w:hanging="5"/>
              <w:rPr>
                <w:rStyle w:val="FontStyle56"/>
                <w:rFonts w:eastAsia="Calibri"/>
              </w:rPr>
            </w:pPr>
            <w:r w:rsidRPr="00CE1961">
              <w:rPr>
                <w:rStyle w:val="FontStyle56"/>
                <w:rFonts w:eastAsia="Calibri"/>
              </w:rPr>
              <w:t>Право собственности в горном праве</w:t>
            </w:r>
          </w:p>
        </w:tc>
        <w:tc>
          <w:tcPr>
            <w:tcW w:w="2404" w:type="dxa"/>
            <w:shd w:val="clear" w:color="auto" w:fill="auto"/>
          </w:tcPr>
          <w:p w:rsidR="00DE5D7B" w:rsidRPr="00CE1961" w:rsidRDefault="00DE5D7B" w:rsidP="00245506">
            <w:pPr>
              <w:jc w:val="center"/>
              <w:rPr>
                <w:rFonts w:eastAsia="Calibri"/>
              </w:rPr>
            </w:pPr>
            <w:r w:rsidRPr="00CE1961">
              <w:rPr>
                <w:rFonts w:eastAsia="Calibri"/>
              </w:rPr>
              <w:t>2</w:t>
            </w:r>
          </w:p>
        </w:tc>
      </w:tr>
      <w:tr w:rsidR="00DE5D7B" w:rsidTr="00245506">
        <w:tc>
          <w:tcPr>
            <w:tcW w:w="562" w:type="dxa"/>
            <w:shd w:val="clear" w:color="auto" w:fill="auto"/>
          </w:tcPr>
          <w:p w:rsidR="00DE5D7B" w:rsidRPr="00CE1961" w:rsidRDefault="00DE5D7B" w:rsidP="00245506">
            <w:pPr>
              <w:rPr>
                <w:rFonts w:eastAsia="Calibri"/>
              </w:rPr>
            </w:pPr>
            <w:r w:rsidRPr="00CE1961">
              <w:rPr>
                <w:rFonts w:eastAsia="Calibri"/>
              </w:rPr>
              <w:t>2.</w:t>
            </w:r>
          </w:p>
        </w:tc>
        <w:tc>
          <w:tcPr>
            <w:tcW w:w="6379" w:type="dxa"/>
            <w:shd w:val="clear" w:color="auto" w:fill="auto"/>
          </w:tcPr>
          <w:p w:rsidR="00DE5D7B" w:rsidRPr="00CE1961" w:rsidRDefault="00DE5D7B" w:rsidP="00245506">
            <w:pPr>
              <w:pStyle w:val="Style21"/>
              <w:widowControl/>
              <w:spacing w:line="240" w:lineRule="auto"/>
              <w:rPr>
                <w:rStyle w:val="FontStyle56"/>
                <w:rFonts w:eastAsia="Calibri"/>
              </w:rPr>
            </w:pPr>
            <w:r w:rsidRPr="00CE1961">
              <w:rPr>
                <w:rStyle w:val="FontStyle56"/>
                <w:rFonts w:eastAsia="Calibri"/>
              </w:rPr>
              <w:t>Государственное управление не</w:t>
            </w:r>
            <w:r w:rsidRPr="00CE1961">
              <w:rPr>
                <w:rStyle w:val="FontStyle56"/>
                <w:rFonts w:eastAsia="Calibri"/>
              </w:rPr>
              <w:softHyphen/>
              <w:t>дропользованием</w:t>
            </w:r>
          </w:p>
        </w:tc>
        <w:tc>
          <w:tcPr>
            <w:tcW w:w="2404" w:type="dxa"/>
            <w:shd w:val="clear" w:color="auto" w:fill="auto"/>
          </w:tcPr>
          <w:p w:rsidR="00DE5D7B" w:rsidRPr="00CE1961" w:rsidRDefault="00DE5D7B" w:rsidP="00245506">
            <w:pPr>
              <w:jc w:val="center"/>
              <w:rPr>
                <w:rFonts w:eastAsia="Calibri"/>
              </w:rPr>
            </w:pPr>
            <w:r w:rsidRPr="00CE1961">
              <w:rPr>
                <w:rFonts w:eastAsia="Calibri"/>
              </w:rPr>
              <w:t>2</w:t>
            </w:r>
          </w:p>
        </w:tc>
      </w:tr>
      <w:tr w:rsidR="00DE5D7B" w:rsidTr="00245506">
        <w:tc>
          <w:tcPr>
            <w:tcW w:w="562" w:type="dxa"/>
            <w:shd w:val="clear" w:color="auto" w:fill="auto"/>
          </w:tcPr>
          <w:p w:rsidR="00DE5D7B" w:rsidRPr="00CE1961" w:rsidRDefault="00DE5D7B" w:rsidP="00245506">
            <w:pPr>
              <w:rPr>
                <w:rFonts w:eastAsia="Calibri"/>
              </w:rPr>
            </w:pPr>
            <w:r w:rsidRPr="00CE1961">
              <w:rPr>
                <w:rFonts w:eastAsia="Calibri"/>
              </w:rPr>
              <w:t>3.</w:t>
            </w:r>
          </w:p>
        </w:tc>
        <w:tc>
          <w:tcPr>
            <w:tcW w:w="6379" w:type="dxa"/>
            <w:shd w:val="clear" w:color="auto" w:fill="auto"/>
          </w:tcPr>
          <w:p w:rsidR="00DE5D7B" w:rsidRPr="00CE1961" w:rsidRDefault="00DE5D7B" w:rsidP="00245506">
            <w:pPr>
              <w:pStyle w:val="Style21"/>
              <w:widowControl/>
              <w:spacing w:line="240" w:lineRule="auto"/>
              <w:rPr>
                <w:rStyle w:val="FontStyle56"/>
                <w:rFonts w:eastAsia="Calibri"/>
              </w:rPr>
            </w:pPr>
            <w:r w:rsidRPr="00CE1961">
              <w:rPr>
                <w:rStyle w:val="FontStyle56"/>
                <w:rFonts w:eastAsia="Calibri"/>
              </w:rPr>
              <w:t>Договоры при пользовании недрами</w:t>
            </w:r>
          </w:p>
        </w:tc>
        <w:tc>
          <w:tcPr>
            <w:tcW w:w="2404" w:type="dxa"/>
            <w:shd w:val="clear" w:color="auto" w:fill="auto"/>
          </w:tcPr>
          <w:p w:rsidR="00DE5D7B" w:rsidRPr="00CE1961" w:rsidRDefault="00DE5D7B" w:rsidP="00245506">
            <w:pPr>
              <w:jc w:val="center"/>
              <w:rPr>
                <w:rFonts w:eastAsia="Calibri"/>
              </w:rPr>
            </w:pPr>
            <w:r w:rsidRPr="00CE1961">
              <w:rPr>
                <w:rFonts w:eastAsia="Calibri"/>
              </w:rPr>
              <w:t>2</w:t>
            </w:r>
          </w:p>
        </w:tc>
      </w:tr>
      <w:tr w:rsidR="00DE5D7B" w:rsidTr="00245506">
        <w:tc>
          <w:tcPr>
            <w:tcW w:w="562" w:type="dxa"/>
            <w:shd w:val="clear" w:color="auto" w:fill="auto"/>
          </w:tcPr>
          <w:p w:rsidR="00DE5D7B" w:rsidRPr="00CE1961" w:rsidRDefault="00DE5D7B" w:rsidP="00245506">
            <w:pPr>
              <w:rPr>
                <w:rFonts w:eastAsia="Calibri"/>
              </w:rPr>
            </w:pPr>
            <w:r w:rsidRPr="00CE1961">
              <w:rPr>
                <w:rFonts w:eastAsia="Calibri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DE5D7B" w:rsidRPr="00CE1961" w:rsidRDefault="00DE5D7B" w:rsidP="00245506">
            <w:pPr>
              <w:pStyle w:val="Style21"/>
              <w:widowControl/>
              <w:spacing w:line="240" w:lineRule="auto"/>
              <w:rPr>
                <w:rStyle w:val="FontStyle56"/>
                <w:rFonts w:eastAsia="Calibri"/>
              </w:rPr>
            </w:pPr>
            <w:r w:rsidRPr="00CE1961">
              <w:rPr>
                <w:rStyle w:val="FontStyle56"/>
                <w:rFonts w:eastAsia="Calibri"/>
              </w:rPr>
              <w:t>Государственный контроль за не</w:t>
            </w:r>
            <w:r w:rsidRPr="00CE1961">
              <w:rPr>
                <w:rStyle w:val="FontStyle56"/>
                <w:rFonts w:eastAsia="Calibri"/>
              </w:rPr>
              <w:softHyphen/>
              <w:t>дропользованием</w:t>
            </w:r>
          </w:p>
        </w:tc>
        <w:tc>
          <w:tcPr>
            <w:tcW w:w="2404" w:type="dxa"/>
            <w:shd w:val="clear" w:color="auto" w:fill="auto"/>
          </w:tcPr>
          <w:p w:rsidR="00DE5D7B" w:rsidRPr="00CE1961" w:rsidRDefault="00DE5D7B" w:rsidP="00245506">
            <w:pPr>
              <w:jc w:val="center"/>
              <w:rPr>
                <w:rFonts w:eastAsia="Calibri"/>
              </w:rPr>
            </w:pPr>
            <w:r w:rsidRPr="00CE1961">
              <w:rPr>
                <w:rFonts w:eastAsia="Calibri"/>
              </w:rPr>
              <w:t>2</w:t>
            </w:r>
          </w:p>
        </w:tc>
      </w:tr>
      <w:tr w:rsidR="00DE5D7B" w:rsidTr="00245506">
        <w:tc>
          <w:tcPr>
            <w:tcW w:w="562" w:type="dxa"/>
            <w:shd w:val="clear" w:color="auto" w:fill="auto"/>
          </w:tcPr>
          <w:p w:rsidR="00DE5D7B" w:rsidRPr="00CE1961" w:rsidRDefault="00DE5D7B" w:rsidP="00245506">
            <w:pPr>
              <w:rPr>
                <w:rFonts w:eastAsia="Calibri"/>
              </w:rPr>
            </w:pPr>
            <w:r w:rsidRPr="00CE1961">
              <w:rPr>
                <w:rFonts w:eastAsia="Calibri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:rsidR="00DE5D7B" w:rsidRPr="00CE1961" w:rsidRDefault="00DE5D7B" w:rsidP="00245506">
            <w:pPr>
              <w:pStyle w:val="Style21"/>
              <w:widowControl/>
              <w:spacing w:line="240" w:lineRule="auto"/>
              <w:ind w:firstLine="5"/>
              <w:rPr>
                <w:rStyle w:val="FontStyle56"/>
                <w:rFonts w:eastAsia="Calibri"/>
              </w:rPr>
            </w:pPr>
            <w:r>
              <w:rPr>
                <w:rStyle w:val="FontStyle56"/>
                <w:rFonts w:eastAsia="Calibri"/>
              </w:rPr>
              <w:t>Предоставление недр в пользование.</w:t>
            </w:r>
          </w:p>
        </w:tc>
        <w:tc>
          <w:tcPr>
            <w:tcW w:w="2404" w:type="dxa"/>
            <w:shd w:val="clear" w:color="auto" w:fill="auto"/>
          </w:tcPr>
          <w:p w:rsidR="00DE5D7B" w:rsidRPr="00CE1961" w:rsidRDefault="00DE5D7B" w:rsidP="00245506">
            <w:pPr>
              <w:jc w:val="center"/>
              <w:rPr>
                <w:rFonts w:eastAsia="Calibri"/>
              </w:rPr>
            </w:pPr>
            <w:r w:rsidRPr="00CE1961">
              <w:rPr>
                <w:rFonts w:eastAsia="Calibri"/>
              </w:rPr>
              <w:t>2</w:t>
            </w:r>
          </w:p>
        </w:tc>
      </w:tr>
      <w:tr w:rsidR="00DE5D7B" w:rsidTr="00245506">
        <w:tc>
          <w:tcPr>
            <w:tcW w:w="562" w:type="dxa"/>
            <w:shd w:val="clear" w:color="auto" w:fill="auto"/>
          </w:tcPr>
          <w:p w:rsidR="00DE5D7B" w:rsidRPr="00CE1961" w:rsidRDefault="00DE5D7B" w:rsidP="00245506">
            <w:pPr>
              <w:rPr>
                <w:rFonts w:eastAsia="Calibri"/>
              </w:rPr>
            </w:pPr>
            <w:r w:rsidRPr="00CE1961">
              <w:rPr>
                <w:rFonts w:eastAsia="Calibri"/>
              </w:rPr>
              <w:t>6</w:t>
            </w:r>
          </w:p>
        </w:tc>
        <w:tc>
          <w:tcPr>
            <w:tcW w:w="6379" w:type="dxa"/>
            <w:shd w:val="clear" w:color="auto" w:fill="auto"/>
          </w:tcPr>
          <w:p w:rsidR="00DE5D7B" w:rsidRPr="00CE1961" w:rsidRDefault="00DE5D7B" w:rsidP="00245506">
            <w:pPr>
              <w:pStyle w:val="Style21"/>
              <w:widowControl/>
              <w:spacing w:line="240" w:lineRule="auto"/>
              <w:rPr>
                <w:rStyle w:val="FontStyle56"/>
                <w:rFonts w:eastAsia="Calibri"/>
              </w:rPr>
            </w:pPr>
            <w:r>
              <w:rPr>
                <w:rStyle w:val="FontStyle56"/>
                <w:rFonts w:eastAsia="Calibri"/>
              </w:rPr>
              <w:t xml:space="preserve"> Рациональное использование и охрана недр.</w:t>
            </w:r>
          </w:p>
        </w:tc>
        <w:tc>
          <w:tcPr>
            <w:tcW w:w="2404" w:type="dxa"/>
            <w:shd w:val="clear" w:color="auto" w:fill="auto"/>
          </w:tcPr>
          <w:p w:rsidR="00DE5D7B" w:rsidRPr="00CE1961" w:rsidRDefault="00DE5D7B" w:rsidP="00245506">
            <w:pPr>
              <w:jc w:val="center"/>
              <w:rPr>
                <w:rFonts w:eastAsia="Calibri"/>
              </w:rPr>
            </w:pPr>
            <w:r w:rsidRPr="00CE1961">
              <w:rPr>
                <w:rFonts w:eastAsia="Calibri"/>
              </w:rPr>
              <w:t>2</w:t>
            </w:r>
          </w:p>
        </w:tc>
      </w:tr>
      <w:tr w:rsidR="00DE5D7B" w:rsidTr="00245506">
        <w:tc>
          <w:tcPr>
            <w:tcW w:w="562" w:type="dxa"/>
            <w:shd w:val="clear" w:color="auto" w:fill="auto"/>
          </w:tcPr>
          <w:p w:rsidR="00DE5D7B" w:rsidRPr="00CE1961" w:rsidRDefault="00DE5D7B" w:rsidP="00245506">
            <w:pPr>
              <w:rPr>
                <w:rFonts w:eastAsia="Calibri"/>
              </w:rPr>
            </w:pPr>
            <w:r w:rsidRPr="00CE1961">
              <w:rPr>
                <w:rFonts w:eastAsia="Calibri"/>
              </w:rPr>
              <w:t>7</w:t>
            </w:r>
          </w:p>
        </w:tc>
        <w:tc>
          <w:tcPr>
            <w:tcW w:w="6379" w:type="dxa"/>
            <w:shd w:val="clear" w:color="auto" w:fill="auto"/>
          </w:tcPr>
          <w:p w:rsidR="00DE5D7B" w:rsidRPr="00CE1961" w:rsidRDefault="00DE5D7B" w:rsidP="00245506">
            <w:pPr>
              <w:pStyle w:val="Style21"/>
              <w:widowControl/>
              <w:spacing w:line="240" w:lineRule="auto"/>
              <w:rPr>
                <w:rStyle w:val="FontStyle56"/>
                <w:rFonts w:eastAsia="Calibri"/>
              </w:rPr>
            </w:pPr>
            <w:r w:rsidRPr="00CE1961">
              <w:rPr>
                <w:rStyle w:val="FontStyle56"/>
                <w:rFonts w:eastAsia="Calibri"/>
              </w:rPr>
              <w:t xml:space="preserve">Охрана окружающей природной среды при пользовании недрами </w:t>
            </w:r>
          </w:p>
        </w:tc>
        <w:tc>
          <w:tcPr>
            <w:tcW w:w="2404" w:type="dxa"/>
            <w:shd w:val="clear" w:color="auto" w:fill="auto"/>
          </w:tcPr>
          <w:p w:rsidR="00DE5D7B" w:rsidRPr="00CE1961" w:rsidRDefault="00DE5D7B" w:rsidP="00245506">
            <w:pPr>
              <w:jc w:val="center"/>
              <w:rPr>
                <w:rFonts w:eastAsia="Calibri"/>
              </w:rPr>
            </w:pPr>
            <w:r w:rsidRPr="00CE1961">
              <w:rPr>
                <w:rFonts w:eastAsia="Calibri"/>
              </w:rPr>
              <w:t>2</w:t>
            </w:r>
          </w:p>
        </w:tc>
      </w:tr>
      <w:tr w:rsidR="00DE5D7B" w:rsidTr="00245506">
        <w:tc>
          <w:tcPr>
            <w:tcW w:w="562" w:type="dxa"/>
            <w:shd w:val="clear" w:color="auto" w:fill="auto"/>
          </w:tcPr>
          <w:p w:rsidR="00DE5D7B" w:rsidRPr="00CE1961" w:rsidRDefault="00DE5D7B" w:rsidP="00245506">
            <w:pPr>
              <w:rPr>
                <w:rFonts w:eastAsia="Calibri"/>
              </w:rPr>
            </w:pPr>
            <w:r w:rsidRPr="00CE1961">
              <w:rPr>
                <w:rFonts w:eastAsia="Calibri"/>
              </w:rPr>
              <w:t>8</w:t>
            </w:r>
          </w:p>
        </w:tc>
        <w:tc>
          <w:tcPr>
            <w:tcW w:w="6379" w:type="dxa"/>
            <w:shd w:val="clear" w:color="auto" w:fill="auto"/>
          </w:tcPr>
          <w:p w:rsidR="00DE5D7B" w:rsidRPr="00CE1961" w:rsidRDefault="00DE5D7B" w:rsidP="00245506">
            <w:pPr>
              <w:rPr>
                <w:rFonts w:eastAsia="Calibri"/>
              </w:rPr>
            </w:pPr>
            <w:r w:rsidRPr="00CE1961">
              <w:rPr>
                <w:rFonts w:eastAsia="Calibri"/>
              </w:rPr>
              <w:t>Контроль и ответственность за нарушение порядка недропользования</w:t>
            </w:r>
          </w:p>
        </w:tc>
        <w:tc>
          <w:tcPr>
            <w:tcW w:w="2404" w:type="dxa"/>
            <w:shd w:val="clear" w:color="auto" w:fill="auto"/>
          </w:tcPr>
          <w:p w:rsidR="00DE5D7B" w:rsidRPr="00CE1961" w:rsidRDefault="00DE5D7B" w:rsidP="00245506">
            <w:pPr>
              <w:jc w:val="center"/>
              <w:rPr>
                <w:rFonts w:eastAsia="Calibri"/>
              </w:rPr>
            </w:pPr>
            <w:r w:rsidRPr="00CE1961">
              <w:rPr>
                <w:rFonts w:eastAsia="Calibri"/>
              </w:rPr>
              <w:t>2</w:t>
            </w:r>
          </w:p>
        </w:tc>
      </w:tr>
      <w:tr w:rsidR="00DE5D7B" w:rsidTr="00245506">
        <w:tc>
          <w:tcPr>
            <w:tcW w:w="562" w:type="dxa"/>
            <w:shd w:val="clear" w:color="auto" w:fill="auto"/>
          </w:tcPr>
          <w:p w:rsidR="00DE5D7B" w:rsidRPr="00CE1961" w:rsidRDefault="00DE5D7B" w:rsidP="00245506">
            <w:pPr>
              <w:rPr>
                <w:rFonts w:eastAsia="Calibri"/>
              </w:rPr>
            </w:pPr>
          </w:p>
        </w:tc>
        <w:tc>
          <w:tcPr>
            <w:tcW w:w="6379" w:type="dxa"/>
            <w:shd w:val="clear" w:color="auto" w:fill="auto"/>
          </w:tcPr>
          <w:p w:rsidR="00DE5D7B" w:rsidRPr="00CE1961" w:rsidRDefault="00DE5D7B" w:rsidP="00245506">
            <w:pPr>
              <w:rPr>
                <w:rFonts w:eastAsia="Calibri"/>
              </w:rPr>
            </w:pPr>
            <w:r w:rsidRPr="00CE1961">
              <w:rPr>
                <w:rFonts w:eastAsia="Calibri"/>
              </w:rPr>
              <w:t>итого</w:t>
            </w:r>
          </w:p>
        </w:tc>
        <w:tc>
          <w:tcPr>
            <w:tcW w:w="2404" w:type="dxa"/>
            <w:shd w:val="clear" w:color="auto" w:fill="auto"/>
          </w:tcPr>
          <w:p w:rsidR="00DE5D7B" w:rsidRPr="00CE1961" w:rsidRDefault="00DE5D7B" w:rsidP="00245506">
            <w:pPr>
              <w:jc w:val="center"/>
              <w:rPr>
                <w:rFonts w:eastAsia="Calibri"/>
              </w:rPr>
            </w:pPr>
            <w:r w:rsidRPr="00CE1961">
              <w:rPr>
                <w:rFonts w:eastAsia="Calibri"/>
              </w:rPr>
              <w:t>16</w:t>
            </w:r>
          </w:p>
        </w:tc>
      </w:tr>
    </w:tbl>
    <w:p w:rsidR="00DE5D7B" w:rsidRDefault="00DE5D7B" w:rsidP="00DE5D7B">
      <w:pPr>
        <w:rPr>
          <w:b/>
          <w:i/>
        </w:rPr>
      </w:pPr>
    </w:p>
    <w:p w:rsidR="00DE5D7B" w:rsidRPr="00BD2902" w:rsidRDefault="00DE5D7B" w:rsidP="00DE5D7B">
      <w:pPr>
        <w:pStyle w:val="Style21"/>
        <w:widowControl/>
        <w:spacing w:line="240" w:lineRule="auto"/>
        <w:ind w:left="5" w:hanging="5"/>
        <w:jc w:val="left"/>
        <w:rPr>
          <w:rStyle w:val="FontStyle56"/>
          <w:rFonts w:eastAsia="Calibri"/>
          <w:b/>
        </w:rPr>
      </w:pPr>
      <w:r w:rsidRPr="00BD2902">
        <w:rPr>
          <w:b/>
          <w:i/>
        </w:rPr>
        <w:t xml:space="preserve">2.1 тема. </w:t>
      </w:r>
      <w:r w:rsidRPr="00BD2902">
        <w:rPr>
          <w:rStyle w:val="FontStyle56"/>
          <w:rFonts w:eastAsia="Calibri"/>
          <w:b/>
        </w:rPr>
        <w:t>Право собственности в горном праве</w:t>
      </w:r>
    </w:p>
    <w:p w:rsidR="00DE5D7B" w:rsidRDefault="00DE5D7B" w:rsidP="00DE5D7B">
      <w:pPr>
        <w:pStyle w:val="Style21"/>
        <w:widowControl/>
        <w:spacing w:line="240" w:lineRule="auto"/>
        <w:ind w:left="5" w:hanging="5"/>
        <w:jc w:val="left"/>
        <w:rPr>
          <w:rStyle w:val="FontStyle56"/>
          <w:rFonts w:eastAsia="Calibri"/>
        </w:rPr>
      </w:pPr>
    </w:p>
    <w:p w:rsidR="00DE5D7B" w:rsidRDefault="00DE5D7B" w:rsidP="00DE5D7B">
      <w:pPr>
        <w:pStyle w:val="Style21"/>
        <w:widowControl/>
        <w:numPr>
          <w:ilvl w:val="0"/>
          <w:numId w:val="2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Понятие собственности в гражданском праве.</w:t>
      </w:r>
    </w:p>
    <w:p w:rsidR="00DE5D7B" w:rsidRDefault="00DE5D7B" w:rsidP="00DE5D7B">
      <w:pPr>
        <w:pStyle w:val="Style21"/>
        <w:widowControl/>
        <w:numPr>
          <w:ilvl w:val="0"/>
          <w:numId w:val="2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Право собственности на недра, соотношение прав собственности на землю и на недра.</w:t>
      </w:r>
    </w:p>
    <w:p w:rsidR="00DE5D7B" w:rsidRDefault="00DE5D7B" w:rsidP="00DE5D7B">
      <w:pPr>
        <w:pStyle w:val="Style21"/>
        <w:widowControl/>
        <w:numPr>
          <w:ilvl w:val="0"/>
          <w:numId w:val="2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право собственности на добытую продукцию.</w:t>
      </w:r>
    </w:p>
    <w:p w:rsidR="00DE5D7B" w:rsidRDefault="00DE5D7B" w:rsidP="00DE5D7B">
      <w:pPr>
        <w:pStyle w:val="Style21"/>
        <w:widowControl/>
        <w:numPr>
          <w:ilvl w:val="0"/>
          <w:numId w:val="2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Право собственности на геологическую информацию.</w:t>
      </w:r>
    </w:p>
    <w:p w:rsidR="00DE5D7B" w:rsidRDefault="00DE5D7B" w:rsidP="00DE5D7B">
      <w:pPr>
        <w:pStyle w:val="Style21"/>
        <w:widowControl/>
        <w:numPr>
          <w:ilvl w:val="0"/>
          <w:numId w:val="2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Право собственности на имущество, созданное или приобретенное в процессе добычи полезных ископаемых.</w:t>
      </w:r>
    </w:p>
    <w:p w:rsidR="00DE5D7B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</w:rPr>
      </w:pPr>
    </w:p>
    <w:p w:rsidR="00DE5D7B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</w:rPr>
      </w:pPr>
    </w:p>
    <w:p w:rsidR="00DE5D7B" w:rsidRPr="00BD2902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  <w:b/>
        </w:rPr>
      </w:pPr>
      <w:r w:rsidRPr="00BD2902">
        <w:rPr>
          <w:rStyle w:val="FontStyle56"/>
          <w:rFonts w:eastAsia="Calibri"/>
          <w:b/>
        </w:rPr>
        <w:t xml:space="preserve">2.2. </w:t>
      </w:r>
      <w:r>
        <w:rPr>
          <w:rStyle w:val="FontStyle56"/>
          <w:rFonts w:eastAsia="Calibri"/>
          <w:b/>
        </w:rPr>
        <w:t xml:space="preserve"> тема.</w:t>
      </w:r>
      <w:r w:rsidRPr="00BD2902">
        <w:rPr>
          <w:rStyle w:val="FontStyle56"/>
          <w:rFonts w:eastAsia="Calibri"/>
          <w:b/>
        </w:rPr>
        <w:t xml:space="preserve">  Государственное управление не</w:t>
      </w:r>
      <w:r w:rsidRPr="00BD2902">
        <w:rPr>
          <w:rStyle w:val="FontStyle56"/>
          <w:rFonts w:eastAsia="Calibri"/>
          <w:b/>
        </w:rPr>
        <w:softHyphen/>
        <w:t>дропользованием</w:t>
      </w:r>
    </w:p>
    <w:p w:rsidR="00DE5D7B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</w:rPr>
      </w:pPr>
    </w:p>
    <w:p w:rsidR="00DE5D7B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</w:rPr>
      </w:pPr>
    </w:p>
    <w:p w:rsidR="00DE5D7B" w:rsidRDefault="00DE5D7B" w:rsidP="00DE5D7B">
      <w:pPr>
        <w:pStyle w:val="Style21"/>
        <w:widowControl/>
        <w:numPr>
          <w:ilvl w:val="0"/>
          <w:numId w:val="3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Основные принципы и задачи государственного регулирования недропользования.</w:t>
      </w:r>
    </w:p>
    <w:p w:rsidR="00DE5D7B" w:rsidRDefault="00DE5D7B" w:rsidP="00DE5D7B">
      <w:pPr>
        <w:pStyle w:val="Style21"/>
        <w:widowControl/>
        <w:numPr>
          <w:ilvl w:val="0"/>
          <w:numId w:val="3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Понятие системы пользования недрами.</w:t>
      </w:r>
    </w:p>
    <w:p w:rsidR="00DE5D7B" w:rsidRDefault="00DE5D7B" w:rsidP="00DE5D7B">
      <w:pPr>
        <w:pStyle w:val="Style21"/>
        <w:widowControl/>
        <w:numPr>
          <w:ilvl w:val="0"/>
          <w:numId w:val="3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Понятие и значение Государственного фонда недр.</w:t>
      </w:r>
    </w:p>
    <w:p w:rsidR="00DE5D7B" w:rsidRDefault="00DE5D7B" w:rsidP="00DE5D7B">
      <w:pPr>
        <w:pStyle w:val="Style21"/>
        <w:widowControl/>
        <w:numPr>
          <w:ilvl w:val="0"/>
          <w:numId w:val="3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Компетенция государство в сфере недропользования.</w:t>
      </w:r>
    </w:p>
    <w:p w:rsidR="00DE5D7B" w:rsidRDefault="00DE5D7B" w:rsidP="00DE5D7B">
      <w:pPr>
        <w:pStyle w:val="Style21"/>
        <w:widowControl/>
        <w:numPr>
          <w:ilvl w:val="0"/>
          <w:numId w:val="3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Компетенция органов местного самоуправления в сфере недропользования.</w:t>
      </w:r>
    </w:p>
    <w:p w:rsidR="00DE5D7B" w:rsidRDefault="00DE5D7B" w:rsidP="00DE5D7B">
      <w:pPr>
        <w:pStyle w:val="Style21"/>
        <w:widowControl/>
        <w:numPr>
          <w:ilvl w:val="0"/>
          <w:numId w:val="3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государственное регулирование отношений недропользования.</w:t>
      </w:r>
    </w:p>
    <w:p w:rsidR="00DE5D7B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</w:rPr>
      </w:pPr>
    </w:p>
    <w:p w:rsidR="00DE5D7B" w:rsidRPr="00BD2902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  <w:b/>
        </w:rPr>
      </w:pPr>
      <w:r w:rsidRPr="00BD2902">
        <w:rPr>
          <w:rStyle w:val="FontStyle56"/>
          <w:rFonts w:eastAsia="Calibri"/>
          <w:b/>
        </w:rPr>
        <w:t>2.3.</w:t>
      </w:r>
      <w:r>
        <w:rPr>
          <w:rStyle w:val="FontStyle56"/>
          <w:rFonts w:eastAsia="Calibri"/>
          <w:b/>
        </w:rPr>
        <w:t xml:space="preserve"> тема. </w:t>
      </w:r>
      <w:r w:rsidRPr="00BD2902">
        <w:rPr>
          <w:rStyle w:val="FontStyle56"/>
          <w:rFonts w:eastAsia="Calibri"/>
          <w:b/>
        </w:rPr>
        <w:t>Договоры при пользовании недрами</w:t>
      </w:r>
    </w:p>
    <w:p w:rsidR="00DE5D7B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</w:rPr>
      </w:pPr>
    </w:p>
    <w:p w:rsidR="00DE5D7B" w:rsidRDefault="00DE5D7B" w:rsidP="00DE5D7B">
      <w:pPr>
        <w:pStyle w:val="Style21"/>
        <w:widowControl/>
        <w:numPr>
          <w:ilvl w:val="0"/>
          <w:numId w:val="4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 xml:space="preserve">Недропользование в </w:t>
      </w:r>
      <w:proofErr w:type="gramStart"/>
      <w:r>
        <w:rPr>
          <w:rStyle w:val="FontStyle56"/>
          <w:rFonts w:eastAsia="Calibri"/>
        </w:rPr>
        <w:t>системе  административного</w:t>
      </w:r>
      <w:proofErr w:type="gramEnd"/>
      <w:r>
        <w:rPr>
          <w:rStyle w:val="FontStyle56"/>
          <w:rFonts w:eastAsia="Calibri"/>
        </w:rPr>
        <w:t xml:space="preserve"> права.</w:t>
      </w:r>
    </w:p>
    <w:p w:rsidR="00DE5D7B" w:rsidRDefault="00DE5D7B" w:rsidP="00DE5D7B">
      <w:pPr>
        <w:pStyle w:val="Style21"/>
        <w:widowControl/>
        <w:numPr>
          <w:ilvl w:val="0"/>
          <w:numId w:val="4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Типы договоров в недропользовании.</w:t>
      </w:r>
    </w:p>
    <w:p w:rsidR="00DE5D7B" w:rsidRDefault="00DE5D7B" w:rsidP="00DE5D7B">
      <w:pPr>
        <w:pStyle w:val="Style21"/>
        <w:widowControl/>
        <w:numPr>
          <w:ilvl w:val="0"/>
          <w:numId w:val="4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Лицензионное соглашение.</w:t>
      </w:r>
    </w:p>
    <w:p w:rsidR="00DE5D7B" w:rsidRDefault="00DE5D7B" w:rsidP="00DE5D7B">
      <w:pPr>
        <w:pStyle w:val="Style21"/>
        <w:widowControl/>
        <w:numPr>
          <w:ilvl w:val="0"/>
          <w:numId w:val="4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 xml:space="preserve"> </w:t>
      </w:r>
      <w:proofErr w:type="gramStart"/>
      <w:r>
        <w:rPr>
          <w:rStyle w:val="FontStyle56"/>
          <w:rFonts w:eastAsia="Calibri"/>
        </w:rPr>
        <w:t>Основные  положения</w:t>
      </w:r>
      <w:proofErr w:type="gramEnd"/>
      <w:r>
        <w:rPr>
          <w:rStyle w:val="FontStyle56"/>
          <w:rFonts w:eastAsia="Calibri"/>
        </w:rPr>
        <w:t xml:space="preserve"> консорциального соглашения. </w:t>
      </w:r>
    </w:p>
    <w:p w:rsidR="00DE5D7B" w:rsidRDefault="00DE5D7B" w:rsidP="00DE5D7B">
      <w:pPr>
        <w:pStyle w:val="Style21"/>
        <w:widowControl/>
        <w:numPr>
          <w:ilvl w:val="0"/>
          <w:numId w:val="4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 xml:space="preserve">Порядок заключения </w:t>
      </w:r>
      <w:proofErr w:type="spellStart"/>
      <w:r>
        <w:rPr>
          <w:rStyle w:val="FontStyle56"/>
          <w:rFonts w:eastAsia="Calibri"/>
        </w:rPr>
        <w:t>соглошений</w:t>
      </w:r>
      <w:proofErr w:type="spellEnd"/>
      <w:r>
        <w:rPr>
          <w:rStyle w:val="FontStyle56"/>
          <w:rFonts w:eastAsia="Calibri"/>
        </w:rPr>
        <w:t xml:space="preserve">. </w:t>
      </w:r>
    </w:p>
    <w:p w:rsidR="00DE5D7B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</w:rPr>
      </w:pPr>
    </w:p>
    <w:p w:rsidR="00DE5D7B" w:rsidRPr="009A2C8E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  <w:b/>
        </w:rPr>
      </w:pPr>
      <w:r w:rsidRPr="009A2C8E">
        <w:rPr>
          <w:rStyle w:val="FontStyle56"/>
          <w:rFonts w:eastAsia="Calibri"/>
          <w:b/>
        </w:rPr>
        <w:t>2.4.</w:t>
      </w:r>
      <w:r>
        <w:rPr>
          <w:rStyle w:val="FontStyle56"/>
          <w:rFonts w:eastAsia="Calibri"/>
          <w:b/>
        </w:rPr>
        <w:t xml:space="preserve"> тема. </w:t>
      </w:r>
      <w:r w:rsidRPr="009A2C8E">
        <w:rPr>
          <w:rStyle w:val="FontStyle56"/>
          <w:rFonts w:eastAsia="Calibri"/>
          <w:b/>
        </w:rPr>
        <w:t>Государственный контроль за не</w:t>
      </w:r>
      <w:r w:rsidRPr="009A2C8E">
        <w:rPr>
          <w:rStyle w:val="FontStyle56"/>
          <w:rFonts w:eastAsia="Calibri"/>
          <w:b/>
        </w:rPr>
        <w:softHyphen/>
        <w:t>дропользованием</w:t>
      </w:r>
    </w:p>
    <w:p w:rsidR="00DE5D7B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</w:rPr>
      </w:pPr>
    </w:p>
    <w:p w:rsidR="00DE5D7B" w:rsidRDefault="00DE5D7B" w:rsidP="00DE5D7B">
      <w:pPr>
        <w:pStyle w:val="Style21"/>
        <w:widowControl/>
        <w:numPr>
          <w:ilvl w:val="0"/>
          <w:numId w:val="5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lastRenderedPageBreak/>
        <w:t xml:space="preserve">Задачи, функции и полномочия государственного контроля в сфере недропользования. </w:t>
      </w:r>
    </w:p>
    <w:p w:rsidR="00DE5D7B" w:rsidRDefault="00DE5D7B" w:rsidP="00DE5D7B">
      <w:pPr>
        <w:pStyle w:val="Style21"/>
        <w:widowControl/>
        <w:numPr>
          <w:ilvl w:val="0"/>
          <w:numId w:val="5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Наблюдение за соблюдением горных законов.</w:t>
      </w:r>
    </w:p>
    <w:p w:rsidR="00DE5D7B" w:rsidRDefault="00DE5D7B" w:rsidP="00DE5D7B">
      <w:pPr>
        <w:pStyle w:val="Style21"/>
        <w:widowControl/>
        <w:numPr>
          <w:ilvl w:val="0"/>
          <w:numId w:val="5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Охрана недр.</w:t>
      </w:r>
    </w:p>
    <w:p w:rsidR="00DE5D7B" w:rsidRDefault="00DE5D7B" w:rsidP="00DE5D7B">
      <w:pPr>
        <w:pStyle w:val="Style21"/>
        <w:widowControl/>
        <w:numPr>
          <w:ilvl w:val="0"/>
          <w:numId w:val="5"/>
        </w:numPr>
        <w:spacing w:line="240" w:lineRule="auto"/>
        <w:jc w:val="left"/>
        <w:rPr>
          <w:rStyle w:val="FontStyle56"/>
          <w:rFonts w:eastAsia="Calibri"/>
        </w:rPr>
      </w:pPr>
      <w:proofErr w:type="gramStart"/>
      <w:r>
        <w:rPr>
          <w:rStyle w:val="FontStyle56"/>
          <w:rFonts w:eastAsia="Calibri"/>
        </w:rPr>
        <w:t>Борьба  со</w:t>
      </w:r>
      <w:proofErr w:type="gramEnd"/>
      <w:r>
        <w:rPr>
          <w:rStyle w:val="FontStyle56"/>
          <w:rFonts w:eastAsia="Calibri"/>
        </w:rPr>
        <w:t xml:space="preserve"> стихийными бедствиями на горных предприятиях.  </w:t>
      </w:r>
    </w:p>
    <w:p w:rsidR="00DE5D7B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</w:rPr>
      </w:pPr>
    </w:p>
    <w:p w:rsidR="00DE5D7B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</w:rPr>
      </w:pPr>
    </w:p>
    <w:p w:rsidR="00DE5D7B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</w:rPr>
      </w:pPr>
    </w:p>
    <w:p w:rsidR="00DE5D7B" w:rsidRPr="00180AF9" w:rsidRDefault="00DE5D7B" w:rsidP="00DE5D7B">
      <w:pPr>
        <w:pStyle w:val="Style21"/>
        <w:widowControl/>
        <w:spacing w:line="240" w:lineRule="auto"/>
        <w:ind w:firstLine="5"/>
        <w:jc w:val="left"/>
        <w:rPr>
          <w:rStyle w:val="FontStyle56"/>
          <w:rFonts w:eastAsia="Calibri"/>
          <w:b/>
        </w:rPr>
      </w:pPr>
      <w:r w:rsidRPr="00180AF9">
        <w:rPr>
          <w:rStyle w:val="FontStyle56"/>
          <w:rFonts w:eastAsia="Calibri"/>
          <w:b/>
        </w:rPr>
        <w:t>2.5.</w:t>
      </w:r>
      <w:r>
        <w:rPr>
          <w:rStyle w:val="FontStyle56"/>
          <w:rFonts w:eastAsia="Calibri"/>
          <w:b/>
        </w:rPr>
        <w:t xml:space="preserve"> тема.</w:t>
      </w:r>
      <w:r w:rsidRPr="00180AF9">
        <w:rPr>
          <w:rStyle w:val="FontStyle56"/>
          <w:rFonts w:eastAsia="Calibri"/>
          <w:b/>
        </w:rPr>
        <w:t xml:space="preserve"> Предоставление недр в пользование.</w:t>
      </w:r>
    </w:p>
    <w:p w:rsidR="00DE5D7B" w:rsidRDefault="00DE5D7B" w:rsidP="00DE5D7B">
      <w:pPr>
        <w:pStyle w:val="Style21"/>
        <w:widowControl/>
        <w:spacing w:line="240" w:lineRule="auto"/>
        <w:ind w:firstLine="5"/>
        <w:jc w:val="left"/>
        <w:rPr>
          <w:rStyle w:val="FontStyle56"/>
          <w:rFonts w:eastAsia="Calibri"/>
        </w:rPr>
      </w:pPr>
    </w:p>
    <w:p w:rsidR="00DE5D7B" w:rsidRDefault="00DE5D7B" w:rsidP="00DE5D7B">
      <w:pPr>
        <w:pStyle w:val="Style21"/>
        <w:widowControl/>
        <w:spacing w:line="240" w:lineRule="auto"/>
        <w:ind w:firstLine="5"/>
        <w:jc w:val="left"/>
        <w:rPr>
          <w:rStyle w:val="FontStyle56"/>
          <w:rFonts w:eastAsia="Calibri"/>
        </w:rPr>
      </w:pPr>
    </w:p>
    <w:p w:rsidR="00DE5D7B" w:rsidRDefault="00DE5D7B" w:rsidP="00DE5D7B">
      <w:pPr>
        <w:pStyle w:val="Style21"/>
        <w:widowControl/>
        <w:numPr>
          <w:ilvl w:val="0"/>
          <w:numId w:val="6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Государственная система лицензирования пользования недрами.</w:t>
      </w:r>
    </w:p>
    <w:p w:rsidR="00DE5D7B" w:rsidRPr="003E273D" w:rsidRDefault="00DE5D7B" w:rsidP="00DE5D7B">
      <w:pPr>
        <w:pStyle w:val="Style21"/>
        <w:widowControl/>
        <w:numPr>
          <w:ilvl w:val="0"/>
          <w:numId w:val="6"/>
        </w:numPr>
        <w:spacing w:line="240" w:lineRule="auto"/>
        <w:jc w:val="left"/>
        <w:rPr>
          <w:rStyle w:val="FontStyle56"/>
          <w:b/>
          <w:i/>
        </w:rPr>
      </w:pPr>
      <w:r>
        <w:rPr>
          <w:rStyle w:val="FontStyle56"/>
          <w:rFonts w:eastAsia="Calibri"/>
        </w:rPr>
        <w:t>Виды пользования недрами, их содержание, назначение.</w:t>
      </w:r>
    </w:p>
    <w:p w:rsidR="00DE5D7B" w:rsidRPr="003E273D" w:rsidRDefault="00DE5D7B" w:rsidP="00DE5D7B">
      <w:pPr>
        <w:pStyle w:val="Style21"/>
        <w:widowControl/>
        <w:numPr>
          <w:ilvl w:val="0"/>
          <w:numId w:val="6"/>
        </w:numPr>
        <w:spacing w:line="240" w:lineRule="auto"/>
        <w:jc w:val="left"/>
        <w:rPr>
          <w:rStyle w:val="FontStyle56"/>
          <w:b/>
          <w:i/>
        </w:rPr>
      </w:pPr>
      <w:r>
        <w:rPr>
          <w:rStyle w:val="FontStyle56"/>
          <w:rFonts w:eastAsia="Calibri"/>
        </w:rPr>
        <w:t>Виды лицензии на право пользования недрами, их содержание.</w:t>
      </w:r>
    </w:p>
    <w:p w:rsidR="00DE5D7B" w:rsidRPr="00180AF9" w:rsidRDefault="00DE5D7B" w:rsidP="00DE5D7B">
      <w:pPr>
        <w:pStyle w:val="Style21"/>
        <w:widowControl/>
        <w:numPr>
          <w:ilvl w:val="0"/>
          <w:numId w:val="6"/>
        </w:numPr>
        <w:spacing w:line="240" w:lineRule="auto"/>
        <w:jc w:val="left"/>
        <w:rPr>
          <w:rStyle w:val="FontStyle56"/>
          <w:b/>
          <w:i/>
        </w:rPr>
      </w:pPr>
      <w:r>
        <w:rPr>
          <w:rStyle w:val="FontStyle56"/>
          <w:rFonts w:eastAsia="Calibri"/>
        </w:rPr>
        <w:t>Виды участков недр, предоставляемых в пользование.</w:t>
      </w:r>
    </w:p>
    <w:p w:rsidR="00DE5D7B" w:rsidRPr="00180AF9" w:rsidRDefault="00DE5D7B" w:rsidP="00DE5D7B">
      <w:pPr>
        <w:pStyle w:val="Style21"/>
        <w:widowControl/>
        <w:numPr>
          <w:ilvl w:val="0"/>
          <w:numId w:val="6"/>
        </w:numPr>
        <w:spacing w:line="240" w:lineRule="auto"/>
        <w:jc w:val="left"/>
        <w:rPr>
          <w:rStyle w:val="FontStyle56"/>
          <w:b/>
          <w:i/>
        </w:rPr>
      </w:pPr>
      <w:r>
        <w:rPr>
          <w:rStyle w:val="FontStyle56"/>
          <w:rFonts w:eastAsia="Calibri"/>
        </w:rPr>
        <w:t>Горный отвод, геологический отвод.</w:t>
      </w:r>
    </w:p>
    <w:p w:rsidR="00DE5D7B" w:rsidRPr="00180AF9" w:rsidRDefault="00DE5D7B" w:rsidP="00DE5D7B">
      <w:pPr>
        <w:pStyle w:val="Style21"/>
        <w:widowControl/>
        <w:numPr>
          <w:ilvl w:val="0"/>
          <w:numId w:val="6"/>
        </w:numPr>
        <w:spacing w:line="240" w:lineRule="auto"/>
        <w:jc w:val="left"/>
        <w:rPr>
          <w:rStyle w:val="FontStyle56"/>
          <w:b/>
          <w:i/>
        </w:rPr>
      </w:pPr>
      <w:r>
        <w:rPr>
          <w:rStyle w:val="FontStyle56"/>
          <w:rFonts w:eastAsia="Calibri"/>
        </w:rPr>
        <w:t>Субъекты пользования недрами.</w:t>
      </w:r>
    </w:p>
    <w:p w:rsidR="00DE5D7B" w:rsidRPr="00180AF9" w:rsidRDefault="00DE5D7B" w:rsidP="00DE5D7B">
      <w:pPr>
        <w:pStyle w:val="Style21"/>
        <w:widowControl/>
        <w:numPr>
          <w:ilvl w:val="0"/>
          <w:numId w:val="6"/>
        </w:numPr>
        <w:spacing w:line="240" w:lineRule="auto"/>
        <w:jc w:val="left"/>
        <w:rPr>
          <w:rStyle w:val="FontStyle56"/>
          <w:b/>
          <w:i/>
        </w:rPr>
      </w:pPr>
      <w:r>
        <w:rPr>
          <w:rStyle w:val="FontStyle56"/>
          <w:rFonts w:eastAsia="Calibri"/>
        </w:rPr>
        <w:t xml:space="preserve">Конкурсная и аукционная система предоставления недр в пользование </w:t>
      </w:r>
    </w:p>
    <w:p w:rsidR="00DE5D7B" w:rsidRDefault="00DE5D7B" w:rsidP="00DE5D7B">
      <w:pPr>
        <w:pStyle w:val="Style21"/>
        <w:widowControl/>
        <w:numPr>
          <w:ilvl w:val="0"/>
          <w:numId w:val="6"/>
        </w:numPr>
        <w:spacing w:line="240" w:lineRule="auto"/>
        <w:jc w:val="left"/>
        <w:rPr>
          <w:b/>
          <w:i/>
        </w:rPr>
      </w:pPr>
      <w:r>
        <w:rPr>
          <w:rStyle w:val="FontStyle56"/>
          <w:rFonts w:eastAsia="Calibri"/>
        </w:rPr>
        <w:t xml:space="preserve">Порядок прекращения действия права пользования недрами. </w:t>
      </w:r>
    </w:p>
    <w:p w:rsidR="00DE5D7B" w:rsidRDefault="00DE5D7B" w:rsidP="00DE5D7B">
      <w:pPr>
        <w:pStyle w:val="Style21"/>
        <w:widowControl/>
        <w:spacing w:line="240" w:lineRule="auto"/>
        <w:ind w:firstLine="5"/>
        <w:jc w:val="left"/>
        <w:rPr>
          <w:b/>
          <w:i/>
        </w:rPr>
      </w:pPr>
      <w:r>
        <w:rPr>
          <w:b/>
          <w:i/>
        </w:rPr>
        <w:t xml:space="preserve">   </w:t>
      </w:r>
    </w:p>
    <w:p w:rsidR="00DE5D7B" w:rsidRDefault="00DE5D7B" w:rsidP="00DE5D7B">
      <w:pPr>
        <w:rPr>
          <w:b/>
          <w:i/>
        </w:rPr>
      </w:pPr>
    </w:p>
    <w:p w:rsidR="00DE5D7B" w:rsidRPr="00A31F89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  <w:b/>
        </w:rPr>
      </w:pPr>
      <w:r w:rsidRPr="00A31F89">
        <w:rPr>
          <w:b/>
          <w:i/>
        </w:rPr>
        <w:t>2.6.</w:t>
      </w:r>
      <w:r>
        <w:rPr>
          <w:b/>
          <w:i/>
        </w:rPr>
        <w:t xml:space="preserve"> тема. </w:t>
      </w:r>
      <w:r w:rsidRPr="00A31F89">
        <w:rPr>
          <w:rStyle w:val="FontStyle56"/>
          <w:rFonts w:eastAsia="Calibri"/>
          <w:b/>
        </w:rPr>
        <w:t>Рациональное использование и охрана недр.</w:t>
      </w:r>
    </w:p>
    <w:p w:rsidR="00DE5D7B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</w:rPr>
      </w:pPr>
    </w:p>
    <w:p w:rsidR="00DE5D7B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</w:rPr>
      </w:pPr>
    </w:p>
    <w:p w:rsidR="00DE5D7B" w:rsidRDefault="00DE5D7B" w:rsidP="00DE5D7B">
      <w:pPr>
        <w:pStyle w:val="Style21"/>
        <w:widowControl/>
        <w:numPr>
          <w:ilvl w:val="0"/>
          <w:numId w:val="7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Характеристика этапов системы пользования недрами.</w:t>
      </w:r>
    </w:p>
    <w:p w:rsidR="00DE5D7B" w:rsidRDefault="00DE5D7B" w:rsidP="00DE5D7B">
      <w:pPr>
        <w:pStyle w:val="Style21"/>
        <w:widowControl/>
        <w:numPr>
          <w:ilvl w:val="0"/>
          <w:numId w:val="7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Содержание понятий «рациональное использование» и «охрана недр».</w:t>
      </w:r>
    </w:p>
    <w:p w:rsidR="00DE5D7B" w:rsidRDefault="00DE5D7B" w:rsidP="00DE5D7B">
      <w:pPr>
        <w:pStyle w:val="Style21"/>
        <w:widowControl/>
        <w:numPr>
          <w:ilvl w:val="0"/>
          <w:numId w:val="7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Требования по рациональному использованию и охране недр.</w:t>
      </w:r>
    </w:p>
    <w:p w:rsidR="00DE5D7B" w:rsidRDefault="00DE5D7B" w:rsidP="00DE5D7B">
      <w:pPr>
        <w:pStyle w:val="Style21"/>
        <w:widowControl/>
        <w:numPr>
          <w:ilvl w:val="0"/>
          <w:numId w:val="7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Требование безопасного ведения горных работ.</w:t>
      </w:r>
    </w:p>
    <w:p w:rsidR="00DE5D7B" w:rsidRDefault="00DE5D7B" w:rsidP="00DE5D7B">
      <w:pPr>
        <w:pStyle w:val="Style21"/>
        <w:widowControl/>
        <w:numPr>
          <w:ilvl w:val="0"/>
          <w:numId w:val="7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Консервация горного предприятия.</w:t>
      </w:r>
    </w:p>
    <w:p w:rsidR="00DE5D7B" w:rsidRDefault="00DE5D7B" w:rsidP="00DE5D7B">
      <w:pPr>
        <w:pStyle w:val="Style21"/>
        <w:widowControl/>
        <w:numPr>
          <w:ilvl w:val="0"/>
          <w:numId w:val="7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Ликвидация горного предприятия.</w:t>
      </w:r>
    </w:p>
    <w:p w:rsidR="00DE5D7B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</w:rPr>
      </w:pPr>
    </w:p>
    <w:p w:rsidR="00DE5D7B" w:rsidRPr="006141C1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  <w:b/>
        </w:rPr>
      </w:pPr>
      <w:r w:rsidRPr="006141C1">
        <w:rPr>
          <w:rStyle w:val="FontStyle56"/>
          <w:rFonts w:eastAsia="Calibri"/>
          <w:b/>
        </w:rPr>
        <w:t xml:space="preserve">2.7. </w:t>
      </w:r>
      <w:r>
        <w:rPr>
          <w:rStyle w:val="FontStyle56"/>
          <w:rFonts w:eastAsia="Calibri"/>
          <w:b/>
        </w:rPr>
        <w:t xml:space="preserve"> </w:t>
      </w:r>
      <w:proofErr w:type="spellStart"/>
      <w:proofErr w:type="gramStart"/>
      <w:r>
        <w:rPr>
          <w:rStyle w:val="FontStyle56"/>
          <w:rFonts w:eastAsia="Calibri"/>
          <w:b/>
        </w:rPr>
        <w:t>тема.</w:t>
      </w:r>
      <w:r w:rsidRPr="006141C1">
        <w:rPr>
          <w:rStyle w:val="FontStyle56"/>
          <w:rFonts w:eastAsia="Calibri"/>
          <w:b/>
        </w:rPr>
        <w:t>Охрана</w:t>
      </w:r>
      <w:proofErr w:type="spellEnd"/>
      <w:proofErr w:type="gramEnd"/>
      <w:r w:rsidRPr="006141C1">
        <w:rPr>
          <w:rStyle w:val="FontStyle56"/>
          <w:rFonts w:eastAsia="Calibri"/>
          <w:b/>
        </w:rPr>
        <w:t xml:space="preserve"> окружающей природной среды при пользовании недрами</w:t>
      </w:r>
    </w:p>
    <w:p w:rsidR="00DE5D7B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</w:rPr>
      </w:pPr>
    </w:p>
    <w:p w:rsidR="00DE5D7B" w:rsidRDefault="00DE5D7B" w:rsidP="00DE5D7B">
      <w:pPr>
        <w:pStyle w:val="Style21"/>
        <w:widowControl/>
        <w:numPr>
          <w:ilvl w:val="0"/>
          <w:numId w:val="8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Понятие охраны окружающей среды.</w:t>
      </w:r>
    </w:p>
    <w:p w:rsidR="00DE5D7B" w:rsidRDefault="00DE5D7B" w:rsidP="00DE5D7B">
      <w:pPr>
        <w:pStyle w:val="Style21"/>
        <w:widowControl/>
        <w:numPr>
          <w:ilvl w:val="0"/>
          <w:numId w:val="8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Соотношение и взаимосвязь охраны окружающей среды и недропользования.</w:t>
      </w:r>
    </w:p>
    <w:p w:rsidR="00DE5D7B" w:rsidRDefault="00DE5D7B" w:rsidP="00DE5D7B">
      <w:pPr>
        <w:pStyle w:val="Style21"/>
        <w:widowControl/>
        <w:numPr>
          <w:ilvl w:val="0"/>
          <w:numId w:val="8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Компетенция органов государственной власти в сфере охраны окружающей среды при пользовании недрами.</w:t>
      </w:r>
    </w:p>
    <w:p w:rsidR="00DE5D7B" w:rsidRDefault="00DE5D7B" w:rsidP="00DE5D7B">
      <w:pPr>
        <w:pStyle w:val="Style21"/>
        <w:widowControl/>
        <w:numPr>
          <w:ilvl w:val="0"/>
          <w:numId w:val="8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Экологический мониторинг.</w:t>
      </w:r>
    </w:p>
    <w:p w:rsidR="00DE5D7B" w:rsidRDefault="00DE5D7B" w:rsidP="00DE5D7B">
      <w:pPr>
        <w:pStyle w:val="Style21"/>
        <w:widowControl/>
        <w:numPr>
          <w:ilvl w:val="0"/>
          <w:numId w:val="8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Экологическая экспертиза.</w:t>
      </w:r>
    </w:p>
    <w:p w:rsidR="00DE5D7B" w:rsidRDefault="00DE5D7B" w:rsidP="00DE5D7B">
      <w:pPr>
        <w:pStyle w:val="Style21"/>
        <w:widowControl/>
        <w:numPr>
          <w:ilvl w:val="0"/>
          <w:numId w:val="8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Экологический контроль.</w:t>
      </w:r>
    </w:p>
    <w:p w:rsidR="00DE5D7B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</w:rPr>
      </w:pPr>
    </w:p>
    <w:p w:rsidR="00DE5D7B" w:rsidRPr="006141C1" w:rsidRDefault="00DE5D7B" w:rsidP="00DE5D7B">
      <w:pPr>
        <w:rPr>
          <w:rFonts w:eastAsia="Calibri"/>
          <w:b/>
        </w:rPr>
      </w:pPr>
      <w:r w:rsidRPr="006141C1">
        <w:rPr>
          <w:rStyle w:val="FontStyle56"/>
          <w:rFonts w:eastAsia="Calibri"/>
          <w:b/>
        </w:rPr>
        <w:t>2.8.</w:t>
      </w:r>
      <w:r>
        <w:rPr>
          <w:rStyle w:val="FontStyle56"/>
          <w:rFonts w:eastAsia="Calibri"/>
          <w:b/>
        </w:rPr>
        <w:t xml:space="preserve"> тема. </w:t>
      </w:r>
      <w:r w:rsidRPr="006141C1">
        <w:rPr>
          <w:rFonts w:eastAsia="Calibri"/>
          <w:b/>
        </w:rPr>
        <w:t>Контроль и ответственность за нарушение порядка недропользования</w:t>
      </w:r>
    </w:p>
    <w:p w:rsidR="00DE5D7B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</w:rPr>
      </w:pPr>
    </w:p>
    <w:p w:rsidR="00DE5D7B" w:rsidRDefault="00DE5D7B" w:rsidP="00DE5D7B">
      <w:pPr>
        <w:pStyle w:val="Style21"/>
        <w:widowControl/>
        <w:numPr>
          <w:ilvl w:val="0"/>
          <w:numId w:val="9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Административные правонарушения в сфере недропользования.</w:t>
      </w:r>
    </w:p>
    <w:p w:rsidR="00DE5D7B" w:rsidRDefault="00DE5D7B" w:rsidP="00DE5D7B">
      <w:pPr>
        <w:pStyle w:val="Style21"/>
        <w:widowControl/>
        <w:numPr>
          <w:ilvl w:val="0"/>
          <w:numId w:val="9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Преступления в сфере недропользования.</w:t>
      </w:r>
    </w:p>
    <w:p w:rsidR="00DE5D7B" w:rsidRDefault="00DE5D7B" w:rsidP="00DE5D7B">
      <w:pPr>
        <w:pStyle w:val="Style21"/>
        <w:widowControl/>
        <w:numPr>
          <w:ilvl w:val="0"/>
          <w:numId w:val="9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>Разрешение споров.</w:t>
      </w:r>
    </w:p>
    <w:p w:rsidR="00DE5D7B" w:rsidRPr="00A31F89" w:rsidRDefault="00DE5D7B" w:rsidP="00DE5D7B">
      <w:pPr>
        <w:pStyle w:val="Style21"/>
        <w:widowControl/>
        <w:numPr>
          <w:ilvl w:val="0"/>
          <w:numId w:val="9"/>
        </w:numPr>
        <w:spacing w:line="240" w:lineRule="auto"/>
        <w:jc w:val="left"/>
        <w:rPr>
          <w:rStyle w:val="FontStyle56"/>
          <w:rFonts w:eastAsia="Calibri"/>
        </w:rPr>
      </w:pPr>
      <w:r>
        <w:rPr>
          <w:rStyle w:val="FontStyle56"/>
          <w:rFonts w:eastAsia="Calibri"/>
        </w:rPr>
        <w:t xml:space="preserve">Возмещение причиненного вреда.     </w:t>
      </w:r>
      <w:r w:rsidRPr="00A31F89">
        <w:rPr>
          <w:rStyle w:val="FontStyle56"/>
          <w:rFonts w:eastAsia="Calibri"/>
        </w:rPr>
        <w:t xml:space="preserve"> </w:t>
      </w:r>
    </w:p>
    <w:p w:rsidR="00DE5D7B" w:rsidRDefault="00DE5D7B" w:rsidP="00DE5D7B">
      <w:pPr>
        <w:pStyle w:val="Style21"/>
        <w:widowControl/>
        <w:spacing w:line="240" w:lineRule="auto"/>
        <w:jc w:val="left"/>
        <w:rPr>
          <w:rStyle w:val="FontStyle56"/>
          <w:rFonts w:eastAsia="Calibri"/>
          <w:b/>
        </w:rPr>
      </w:pPr>
    </w:p>
    <w:p w:rsidR="00DE5D7B" w:rsidRPr="006F450E" w:rsidRDefault="00DE5D7B" w:rsidP="00DE5D7B">
      <w:pPr>
        <w:rPr>
          <w:b/>
          <w:i/>
        </w:rPr>
      </w:pPr>
    </w:p>
    <w:p w:rsidR="00DE5D7B" w:rsidRPr="00D5775C" w:rsidRDefault="00DE5D7B" w:rsidP="00DE5D7B">
      <w:pPr>
        <w:ind w:left="3990"/>
        <w:rPr>
          <w:b/>
          <w:i/>
        </w:rPr>
      </w:pPr>
    </w:p>
    <w:p w:rsidR="00DE5D7B" w:rsidRPr="00D5775C" w:rsidRDefault="00DE5D7B" w:rsidP="00DE5D7B">
      <w:pPr>
        <w:rPr>
          <w:b/>
          <w:i/>
        </w:rPr>
      </w:pPr>
      <w:r w:rsidRPr="00D5775C">
        <w:rPr>
          <w:b/>
          <w:i/>
        </w:rPr>
        <w:t xml:space="preserve">                                Методика проведения семинарских занятий</w:t>
      </w:r>
    </w:p>
    <w:p w:rsidR="00DE5D7B" w:rsidRPr="00D5775C" w:rsidRDefault="00DE5D7B" w:rsidP="00DE5D7B">
      <w:pPr>
        <w:ind w:firstLine="720"/>
        <w:jc w:val="both"/>
        <w:rPr>
          <w:b/>
          <w:i/>
        </w:rPr>
      </w:pPr>
    </w:p>
    <w:p w:rsidR="00DE5D7B" w:rsidRPr="00D5775C" w:rsidRDefault="00DE5D7B" w:rsidP="00DE5D7B">
      <w:pPr>
        <w:spacing w:line="276" w:lineRule="auto"/>
        <w:ind w:firstLine="708"/>
        <w:jc w:val="both"/>
      </w:pPr>
      <w:r w:rsidRPr="00D5775C">
        <w:t xml:space="preserve">Целью семинарского занятия является углубление и закрепление знаний, полученных на лекции и в процессе самостоятельной работы под руководством преподавателя, а также в процессе самостоятельного изучения законодательства, иных нормативных материалов </w:t>
      </w:r>
      <w:proofErr w:type="gramStart"/>
      <w:r w:rsidRPr="00D5775C">
        <w:t>и  литературы</w:t>
      </w:r>
      <w:proofErr w:type="gramEnd"/>
      <w:r w:rsidRPr="00D5775C">
        <w:t xml:space="preserve">. </w:t>
      </w:r>
    </w:p>
    <w:p w:rsidR="00DE5D7B" w:rsidRPr="00D5775C" w:rsidRDefault="00DE5D7B" w:rsidP="00DE5D7B">
      <w:pPr>
        <w:spacing w:line="276" w:lineRule="auto"/>
        <w:ind w:firstLine="708"/>
        <w:jc w:val="both"/>
      </w:pPr>
      <w:r w:rsidRPr="00D5775C">
        <w:t xml:space="preserve">При подготовке к семинарским занятиям студенты должны пользоваться: </w:t>
      </w:r>
    </w:p>
    <w:p w:rsidR="00DE5D7B" w:rsidRPr="00D5775C" w:rsidRDefault="00DE5D7B" w:rsidP="00DE5D7B">
      <w:pPr>
        <w:spacing w:line="276" w:lineRule="auto"/>
        <w:jc w:val="both"/>
      </w:pPr>
      <w:r>
        <w:t>-Конституцией КР</w:t>
      </w:r>
      <w:r w:rsidRPr="00D5775C">
        <w:t xml:space="preserve">; </w:t>
      </w:r>
    </w:p>
    <w:p w:rsidR="00DE5D7B" w:rsidRPr="00D5775C" w:rsidRDefault="00DE5D7B" w:rsidP="00DE5D7B">
      <w:pPr>
        <w:spacing w:line="276" w:lineRule="auto"/>
        <w:jc w:val="both"/>
      </w:pPr>
      <w:r>
        <w:t>- основными</w:t>
      </w:r>
      <w:r w:rsidRPr="00D5775C">
        <w:t xml:space="preserve"> законами;</w:t>
      </w:r>
    </w:p>
    <w:p w:rsidR="00DE5D7B" w:rsidRPr="00D5775C" w:rsidRDefault="00DE5D7B" w:rsidP="00DE5D7B">
      <w:pPr>
        <w:spacing w:line="276" w:lineRule="auto"/>
        <w:jc w:val="both"/>
      </w:pPr>
      <w:r>
        <w:t>-указами Президента КР</w:t>
      </w:r>
      <w:r w:rsidRPr="00D5775C">
        <w:t xml:space="preserve">, </w:t>
      </w:r>
      <w:r>
        <w:t>постановлениями Правительства КР</w:t>
      </w:r>
      <w:r w:rsidRPr="00D5775C">
        <w:t>, иными нормативными правовыми актами;</w:t>
      </w:r>
    </w:p>
    <w:p w:rsidR="00DE5D7B" w:rsidRPr="00D5775C" w:rsidRDefault="00DE5D7B" w:rsidP="00DE5D7B">
      <w:pPr>
        <w:spacing w:line="276" w:lineRule="auto"/>
        <w:jc w:val="both"/>
      </w:pPr>
      <w:r w:rsidRPr="00D5775C">
        <w:t xml:space="preserve">-материалами постановлений Пленумов Верховного Суда </w:t>
      </w:r>
      <w:r>
        <w:t>КР и Конституционного суда КР</w:t>
      </w:r>
      <w:r w:rsidRPr="00D5775C">
        <w:t xml:space="preserve">; </w:t>
      </w:r>
    </w:p>
    <w:p w:rsidR="00DE5D7B" w:rsidRPr="00D5775C" w:rsidRDefault="00DE5D7B" w:rsidP="00DE5D7B">
      <w:pPr>
        <w:spacing w:line="276" w:lineRule="auto"/>
        <w:jc w:val="both"/>
      </w:pPr>
      <w:r w:rsidRPr="00D5775C">
        <w:t>-материалами судебной практики.</w:t>
      </w:r>
    </w:p>
    <w:p w:rsidR="00DE5D7B" w:rsidRPr="00D5775C" w:rsidRDefault="00DE5D7B" w:rsidP="00DE5D7B">
      <w:pPr>
        <w:spacing w:line="276" w:lineRule="auto"/>
        <w:ind w:firstLine="708"/>
        <w:jc w:val="both"/>
      </w:pPr>
      <w:r w:rsidRPr="00D5775C">
        <w:t xml:space="preserve">Основными видами аудиторной работы студента при изучении дисциплины «Горное право» являются лекции и семинарские занятия. Они служат для контроля преподавателем подготовленности студента; закрепления изученного материала; развития умений и навыков подготовки докладов, сообщений по правовой проблематике; приобретения опыта устных публичных выступлений, ведения дискуссии, в том числе аргументации и защиты выдвигаемых положений и тезисов. </w:t>
      </w:r>
    </w:p>
    <w:p w:rsidR="00DE5D7B" w:rsidRPr="00D5775C" w:rsidRDefault="00DE5D7B" w:rsidP="00DE5D7B">
      <w:pPr>
        <w:spacing w:line="276" w:lineRule="auto"/>
        <w:ind w:firstLine="708"/>
        <w:jc w:val="both"/>
      </w:pPr>
      <w:r w:rsidRPr="00D5775C">
        <w:t xml:space="preserve">Семинару предшествует самостоятельная работа студента, связанная с освоением лекционного материала и материалов, изложенных в учебниках и учебных пособиях, а также в литературе, рекомендованной преподавателем. </w:t>
      </w:r>
    </w:p>
    <w:p w:rsidR="00DE5D7B" w:rsidRPr="00D5775C" w:rsidRDefault="00DE5D7B" w:rsidP="00DE5D7B">
      <w:pPr>
        <w:spacing w:line="276" w:lineRule="auto"/>
        <w:ind w:firstLine="708"/>
        <w:jc w:val="both"/>
      </w:pPr>
      <w:r w:rsidRPr="00D5775C">
        <w:t xml:space="preserve">По согласованию с преподавателем или его заданию студент может готовить рефераты по отдельным темам дисциплины. </w:t>
      </w:r>
    </w:p>
    <w:p w:rsidR="00DE5D7B" w:rsidRPr="00D5775C" w:rsidRDefault="00DE5D7B" w:rsidP="00DE5D7B">
      <w:pPr>
        <w:spacing w:line="276" w:lineRule="auto"/>
        <w:ind w:firstLine="708"/>
        <w:jc w:val="both"/>
      </w:pPr>
      <w:r w:rsidRPr="00D5775C">
        <w:t xml:space="preserve">В процессе подготовки к семинару студент может воспользоваться консультациями преподавателя. </w:t>
      </w:r>
    </w:p>
    <w:p w:rsidR="00DE5D7B" w:rsidRPr="00D5775C" w:rsidRDefault="00DE5D7B" w:rsidP="00DE5D7B">
      <w:pPr>
        <w:spacing w:line="276" w:lineRule="auto"/>
        <w:ind w:firstLine="708"/>
        <w:jc w:val="both"/>
      </w:pPr>
      <w:r w:rsidRPr="00D5775C">
        <w:t xml:space="preserve">Как правило, план семинарских занятий раскрывает одну из тем рабочей программы по дисциплине и указывает на наиболее значимые элементы. Просматривая вопросы семинарского занятия после изучения основного материала, указанного в рабочей программе, студент должен ответить на два вопроса: </w:t>
      </w:r>
    </w:p>
    <w:p w:rsidR="00DE5D7B" w:rsidRPr="00D5775C" w:rsidRDefault="00DE5D7B" w:rsidP="00DE5D7B">
      <w:pPr>
        <w:spacing w:line="276" w:lineRule="auto"/>
        <w:ind w:firstLine="708"/>
        <w:jc w:val="both"/>
      </w:pPr>
      <w:r w:rsidRPr="00D5775C">
        <w:t>– достаточно ли объема, полученного им знания при изучении основного</w:t>
      </w:r>
    </w:p>
    <w:p w:rsidR="00DE5D7B" w:rsidRPr="00D5775C" w:rsidRDefault="00DE5D7B" w:rsidP="00DE5D7B">
      <w:pPr>
        <w:spacing w:line="276" w:lineRule="auto"/>
        <w:jc w:val="both"/>
      </w:pPr>
      <w:r w:rsidRPr="00D5775C">
        <w:t xml:space="preserve">материала для подготовки ответов по вопросам семинарского занятия? Не требуется ли ему дополнительно освоить учебный материал? </w:t>
      </w:r>
    </w:p>
    <w:p w:rsidR="00DE5D7B" w:rsidRPr="00D5775C" w:rsidRDefault="00DE5D7B" w:rsidP="00DE5D7B">
      <w:pPr>
        <w:spacing w:line="276" w:lineRule="auto"/>
        <w:ind w:firstLine="708"/>
        <w:jc w:val="both"/>
      </w:pPr>
      <w:r w:rsidRPr="00D5775C">
        <w:t xml:space="preserve">– может ли студент на практике исполнить требования законодательства? Понимает ли он форму, механизм и иные вопросы практического характера? </w:t>
      </w:r>
    </w:p>
    <w:p w:rsidR="00DE5D7B" w:rsidRPr="00D5775C" w:rsidRDefault="00DE5D7B" w:rsidP="00DE5D7B">
      <w:pPr>
        <w:spacing w:line="276" w:lineRule="auto"/>
        <w:ind w:firstLine="708"/>
        <w:jc w:val="both"/>
      </w:pPr>
      <w:r w:rsidRPr="00D5775C">
        <w:t xml:space="preserve">Если хотя бы на один из двух вопросов студент не может дать положительного ответа – ему необходимо вернуться к изучению рабочей программы и рекомендованного в ней списка литературы. </w:t>
      </w:r>
    </w:p>
    <w:p w:rsidR="00DE5D7B" w:rsidRPr="00D5775C" w:rsidRDefault="00DE5D7B" w:rsidP="00DE5D7B">
      <w:pPr>
        <w:spacing w:line="276" w:lineRule="auto"/>
        <w:ind w:firstLine="708"/>
        <w:jc w:val="both"/>
      </w:pPr>
      <w:r w:rsidRPr="00D5775C">
        <w:t xml:space="preserve">Студенты должны уметь анализировать нормы действующего законодательства и применять их к конкретным обстоятельствам. Семинарское занятие служит одновременно и средством проверки знаний студентов, а также отработки навыков самостоятельного изучения этого предмета, работы с литературой, умения логично и последовательно излагать материал. В процессе выступлений на семинарском занятии студенты должны </w:t>
      </w:r>
      <w:r w:rsidRPr="00D5775C">
        <w:lastRenderedPageBreak/>
        <w:t xml:space="preserve">продемонстрировать умение выделять основные положения, иллюстрировать их применение, а также делать практически значимые выводы из теоретических положений. </w:t>
      </w:r>
    </w:p>
    <w:p w:rsidR="00DE5D7B" w:rsidRPr="00D5775C" w:rsidRDefault="00DE5D7B" w:rsidP="00DE5D7B">
      <w:pPr>
        <w:spacing w:line="276" w:lineRule="auto"/>
        <w:ind w:firstLine="708"/>
        <w:jc w:val="both"/>
      </w:pPr>
      <w:r w:rsidRPr="00D5775C">
        <w:t xml:space="preserve">Подготовка преподавателя к семинару осуществляется заблаговременно и заключается в составлении развернутого плана его проведения. В ходе непосредственного проведения семинарского занятия целесообразно применять элементы практического занятия в форме решения задач (казусов). В достижении учебных целей важную роль играет использование различных дидактических материалов, а поэтому преподаватель должен предусмотреть при подготовке к конкретному занятию тот или иной материал, а также возможность использования технических средств. </w:t>
      </w:r>
    </w:p>
    <w:p w:rsidR="00DE5D7B" w:rsidRDefault="00DE5D7B" w:rsidP="00DE5D7B">
      <w:pPr>
        <w:spacing w:line="276" w:lineRule="auto"/>
        <w:ind w:firstLine="708"/>
        <w:jc w:val="both"/>
      </w:pPr>
      <w:r w:rsidRPr="00D5775C">
        <w:t xml:space="preserve">Большое значение для усвоения учебного материала имеют заранее подготовленные студентами доклады, сообщения, которые целесообразно посвящать истории рассматриваемого вопроса, анализу законов, в </w:t>
      </w:r>
      <w:proofErr w:type="spellStart"/>
      <w:r w:rsidRPr="00D5775C">
        <w:t>т.ч</w:t>
      </w:r>
      <w:proofErr w:type="spellEnd"/>
      <w:r w:rsidRPr="00D5775C">
        <w:t xml:space="preserve">. относящихся к другим отраслям права. </w:t>
      </w:r>
    </w:p>
    <w:p w:rsidR="00F13927" w:rsidRDefault="00F13927" w:rsidP="00DE5D7B">
      <w:bookmarkStart w:id="0" w:name="_GoBack"/>
      <w:bookmarkEnd w:id="0"/>
    </w:p>
    <w:sectPr w:rsidR="00F13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1A60"/>
    <w:multiLevelType w:val="hybridMultilevel"/>
    <w:tmpl w:val="327AB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BA3243"/>
    <w:multiLevelType w:val="hybridMultilevel"/>
    <w:tmpl w:val="485A1504"/>
    <w:lvl w:ilvl="0" w:tplc="70D04C30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2" w15:restartNumberingAfterBreak="0">
    <w:nsid w:val="14F70458"/>
    <w:multiLevelType w:val="hybridMultilevel"/>
    <w:tmpl w:val="8EEC7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8B797F"/>
    <w:multiLevelType w:val="hybridMultilevel"/>
    <w:tmpl w:val="72082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354805"/>
    <w:multiLevelType w:val="multilevel"/>
    <w:tmpl w:val="A370A5A6"/>
    <w:lvl w:ilvl="0">
      <w:start w:val="1"/>
      <w:numFmt w:val="decimal"/>
      <w:lvlText w:val="%1."/>
      <w:lvlJc w:val="left"/>
      <w:pPr>
        <w:ind w:left="360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3990" w:hanging="7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399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51476143"/>
    <w:multiLevelType w:val="hybridMultilevel"/>
    <w:tmpl w:val="BA6EA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1F3CFE"/>
    <w:multiLevelType w:val="hybridMultilevel"/>
    <w:tmpl w:val="430234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8B23C3"/>
    <w:multiLevelType w:val="hybridMultilevel"/>
    <w:tmpl w:val="F9944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BA6519"/>
    <w:multiLevelType w:val="hybridMultilevel"/>
    <w:tmpl w:val="1C30D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D7B"/>
    <w:rsid w:val="00DE5D7B"/>
    <w:rsid w:val="00F1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FB239-6A70-43D0-9F18-67ABB9C8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D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1">
    <w:name w:val="Style21"/>
    <w:basedOn w:val="a"/>
    <w:rsid w:val="00DE5D7B"/>
    <w:pPr>
      <w:spacing w:line="480" w:lineRule="exact"/>
      <w:jc w:val="both"/>
    </w:pPr>
  </w:style>
  <w:style w:type="character" w:customStyle="1" w:styleId="FontStyle56">
    <w:name w:val="Font Style56"/>
    <w:rsid w:val="00DE5D7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2023-04-18T07:01:00Z</dcterms:created>
  <dcterms:modified xsi:type="dcterms:W3CDTF">2023-04-18T07:01:00Z</dcterms:modified>
</cp:coreProperties>
</file>