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80" w:rsidRDefault="00A00E80" w:rsidP="00A00E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Издание учебно-методических материалов на кыргызском языке за 2022 год</w:t>
      </w:r>
    </w:p>
    <w:p w:rsidR="00A00E80" w:rsidRPr="00A00E80" w:rsidRDefault="00A00E80" w:rsidP="00FF5124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информационных технологий</w:t>
      </w:r>
    </w:p>
    <w:p w:rsidR="00FF5124" w:rsidRPr="00A00E80" w:rsidRDefault="00FF5124" w:rsidP="00FF5124">
      <w:pPr>
        <w:spacing w:after="0" w:line="240" w:lineRule="auto"/>
        <w:ind w:left="3966" w:firstLine="2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«Прикладная математика и информатика»</w:t>
      </w:r>
    </w:p>
    <w:tbl>
      <w:tblPr>
        <w:tblStyle w:val="1"/>
        <w:tblW w:w="15026" w:type="dxa"/>
        <w:tblInd w:w="250" w:type="dxa"/>
        <w:tblLook w:val="04A0" w:firstRow="1" w:lastRow="0" w:firstColumn="1" w:lastColumn="0" w:noHBand="0" w:noVBand="1"/>
      </w:tblPr>
      <w:tblGrid>
        <w:gridCol w:w="501"/>
        <w:gridCol w:w="2070"/>
        <w:gridCol w:w="3950"/>
        <w:gridCol w:w="3848"/>
        <w:gridCol w:w="1077"/>
        <w:gridCol w:w="1063"/>
        <w:gridCol w:w="1432"/>
        <w:gridCol w:w="1085"/>
      </w:tblGrid>
      <w:tr w:rsidR="00FF5124" w:rsidRPr="00663D1D" w:rsidTr="00BB4E3D">
        <w:tc>
          <w:tcPr>
            <w:tcW w:w="500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0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Ф.И.О.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авторов</w:t>
            </w:r>
            <w:proofErr w:type="spellEnd"/>
          </w:p>
        </w:tc>
        <w:tc>
          <w:tcPr>
            <w:tcW w:w="4111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Наименование учебно-методических работ с указанием направления</w:t>
            </w:r>
          </w:p>
        </w:tc>
        <w:tc>
          <w:tcPr>
            <w:tcW w:w="4012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Краткая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аннотация</w:t>
            </w:r>
            <w:proofErr w:type="spellEnd"/>
          </w:p>
        </w:tc>
        <w:tc>
          <w:tcPr>
            <w:tcW w:w="954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Объем в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уч-издат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. листах</w:t>
            </w:r>
          </w:p>
        </w:tc>
        <w:tc>
          <w:tcPr>
            <w:tcW w:w="992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Тираж</w:t>
            </w:r>
            <w:proofErr w:type="spellEnd"/>
          </w:p>
        </w:tc>
        <w:tc>
          <w:tcPr>
            <w:tcW w:w="1413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0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Срок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предст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00E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 ОП ИЦ «Техник»</w:t>
            </w:r>
          </w:p>
        </w:tc>
        <w:tc>
          <w:tcPr>
            <w:tcW w:w="964" w:type="dxa"/>
          </w:tcPr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F5124" w:rsidRPr="00A00E80" w:rsidRDefault="00FF5124" w:rsidP="00BB4E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версия</w:t>
            </w:r>
            <w:proofErr w:type="spellEnd"/>
          </w:p>
        </w:tc>
      </w:tr>
      <w:tr w:rsidR="00FF5124" w:rsidRPr="00663D1D" w:rsidTr="00BB4E3D">
        <w:tc>
          <w:tcPr>
            <w:tcW w:w="500" w:type="dxa"/>
          </w:tcPr>
          <w:p w:rsidR="00FF5124" w:rsidRPr="00A00E80" w:rsidRDefault="00FF5124" w:rsidP="00BB4E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</w:tcPr>
          <w:p w:rsidR="00FF5124" w:rsidRPr="00A00E80" w:rsidRDefault="00FF5124" w:rsidP="00BB4E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Токтогулова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А.Ш.,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Мырзапаязова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З.К.,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Абдырасулова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Ч. А.</w:t>
            </w:r>
          </w:p>
        </w:tc>
        <w:tc>
          <w:tcPr>
            <w:tcW w:w="4111" w:type="dxa"/>
          </w:tcPr>
          <w:p w:rsidR="00FF5124" w:rsidRPr="00A00E80" w:rsidRDefault="00FF5124" w:rsidP="00BB4E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Сызыктуу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алгебра,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вектордук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алгебра.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Окуу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куралы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КМТУнун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кыргыз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тилинде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окуган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бардык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багыттагы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студенттерине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арналат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012" w:type="dxa"/>
          </w:tcPr>
          <w:p w:rsidR="00FF5124" w:rsidRPr="00A00E80" w:rsidRDefault="00FF5124" w:rsidP="00BB4E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окуу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куралына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математика-1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сызыктуу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алгебра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жана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вектордук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алгебра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болуктору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боюнча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теориялык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курс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берилген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Жеке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студенттин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алдынча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каалоосуна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мисалдар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берилген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КМТУнун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бардык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кыргыз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тилинде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окуган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студенттерине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арналат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54" w:type="dxa"/>
          </w:tcPr>
          <w:p w:rsidR="00FF5124" w:rsidRPr="00A00E80" w:rsidRDefault="00FF5124" w:rsidP="00BB4E3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6,5 </w:t>
            </w:r>
          </w:p>
          <w:p w:rsidR="00FF5124" w:rsidRPr="00A00E80" w:rsidRDefault="00FF5124" w:rsidP="00BB4E3D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124" w:rsidRPr="00A00E80" w:rsidRDefault="00FF5124" w:rsidP="00BB4E3D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F5124" w:rsidRPr="00A00E80" w:rsidRDefault="00FF5124" w:rsidP="00BB4E3D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3" w:type="dxa"/>
          </w:tcPr>
          <w:p w:rsidR="00FF5124" w:rsidRPr="00A00E80" w:rsidRDefault="00FF5124" w:rsidP="00BB4E3D">
            <w:pPr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proofErr w:type="spellEnd"/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4" w:type="dxa"/>
          </w:tcPr>
          <w:p w:rsidR="00FF5124" w:rsidRPr="00A00E80" w:rsidRDefault="00FF5124" w:rsidP="00BB4E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92E" w:rsidRPr="00A00E80" w:rsidRDefault="003F392E" w:rsidP="003F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80">
        <w:rPr>
          <w:rFonts w:ascii="Times New Roman" w:hAnsi="Times New Roman" w:cs="Times New Roman"/>
          <w:b/>
          <w:sz w:val="28"/>
          <w:szCs w:val="28"/>
        </w:rPr>
        <w:t>Кафедра «Физическая культура и спорт»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3828"/>
        <w:gridCol w:w="3969"/>
        <w:gridCol w:w="992"/>
        <w:gridCol w:w="1134"/>
        <w:gridCol w:w="1417"/>
        <w:gridCol w:w="993"/>
      </w:tblGrid>
      <w:tr w:rsidR="003F392E" w:rsidRPr="00AF527C" w:rsidTr="00BB4E3D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2E" w:rsidRPr="00A00E80" w:rsidRDefault="003F392E" w:rsidP="00BB4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2E" w:rsidRPr="00A00E80" w:rsidRDefault="003F392E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Рыспаев Т. Д.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2E" w:rsidRPr="00A00E80" w:rsidRDefault="003F392E" w:rsidP="00BB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Пандемия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учурунда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дистанциондук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окуу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2E" w:rsidRPr="00A00E80" w:rsidRDefault="003F392E" w:rsidP="00BB4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2019 – 2020 –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жылдарынын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пандемия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убактысындагы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Раззаков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атындагы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КМТУнун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мугалимдеринин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өткөргөн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иштери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2E" w:rsidRPr="00A00E80" w:rsidRDefault="003F392E" w:rsidP="00BB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1,0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2E" w:rsidRPr="00A00E80" w:rsidRDefault="003F392E" w:rsidP="00BB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20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92E" w:rsidRPr="00A00E80" w:rsidRDefault="003F392E" w:rsidP="00BB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Январь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92E" w:rsidRPr="00A00E80" w:rsidRDefault="003F392E" w:rsidP="00BB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E80" w:rsidRDefault="00A00E80" w:rsidP="003F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Факультет транспорта и </w:t>
      </w:r>
      <w:r w:rsidR="000C59D4">
        <w:rPr>
          <w:rFonts w:ascii="Times New Roman" w:hAnsi="Times New Roman" w:cs="Times New Roman"/>
          <w:b/>
          <w:sz w:val="28"/>
          <w:szCs w:val="28"/>
        </w:rPr>
        <w:t>машиностроения</w:t>
      </w:r>
    </w:p>
    <w:p w:rsidR="003F392E" w:rsidRPr="005B41ED" w:rsidRDefault="003F392E" w:rsidP="003F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«Инженерная и компьютерная графика» </w:t>
      </w:r>
    </w:p>
    <w:tbl>
      <w:tblPr>
        <w:tblStyle w:val="a3"/>
        <w:tblW w:w="15243" w:type="dxa"/>
        <w:tblLayout w:type="fixed"/>
        <w:tblLook w:val="04A0" w:firstRow="1" w:lastRow="0" w:firstColumn="1" w:lastColumn="0" w:noHBand="0" w:noVBand="1"/>
      </w:tblPr>
      <w:tblGrid>
        <w:gridCol w:w="748"/>
        <w:gridCol w:w="2366"/>
        <w:gridCol w:w="3514"/>
        <w:gridCol w:w="2897"/>
        <w:gridCol w:w="1138"/>
        <w:gridCol w:w="1138"/>
        <w:gridCol w:w="1848"/>
        <w:gridCol w:w="1594"/>
      </w:tblGrid>
      <w:tr w:rsidR="003F392E" w:rsidRPr="00375E87" w:rsidTr="00BB4E3D">
        <w:trPr>
          <w:trHeight w:val="217"/>
        </w:trPr>
        <w:tc>
          <w:tcPr>
            <w:tcW w:w="748" w:type="dxa"/>
          </w:tcPr>
          <w:p w:rsidR="003F392E" w:rsidRPr="00A00E80" w:rsidRDefault="00B9500B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92E" w:rsidRPr="00A00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</w:tcPr>
          <w:p w:rsidR="003F392E" w:rsidRPr="00A00E80" w:rsidRDefault="003F392E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Орузбаева Г.Т.</w:t>
            </w:r>
          </w:p>
          <w:p w:rsidR="003F392E" w:rsidRPr="00A00E80" w:rsidRDefault="003F392E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Насирдинов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F392E" w:rsidRPr="00A00E80" w:rsidRDefault="003F392E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Молтоева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З.Дж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92E" w:rsidRPr="00A00E80" w:rsidRDefault="003F392E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3F392E" w:rsidRPr="00A00E80" w:rsidRDefault="003F392E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SOLIDWORKS</w:t>
            </w: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долбоорлонун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негиздери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тапшырмалар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</w:tcPr>
          <w:p w:rsidR="003F392E" w:rsidRPr="00A00E80" w:rsidRDefault="003F392E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SOLIDWORKS</w:t>
            </w: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то чий</w:t>
            </w:r>
            <w:r w:rsidRPr="00A00E80">
              <w:rPr>
                <w:rFonts w:ascii="Times New Roman" w:hAnsi="Times New Roman" w:cs="Times New Roman"/>
                <w:color w:val="222222"/>
                <w:sz w:val="28"/>
                <w:szCs w:val="28"/>
                <w:lang w:val="ky-KG"/>
              </w:rPr>
              <w:t>үүнүн негиздери берилген жана аларды аткаруудун үгүлөрү.</w:t>
            </w:r>
          </w:p>
        </w:tc>
        <w:tc>
          <w:tcPr>
            <w:tcW w:w="1138" w:type="dxa"/>
          </w:tcPr>
          <w:p w:rsidR="003F392E" w:rsidRPr="00A00E80" w:rsidRDefault="003F392E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8" w:type="dxa"/>
          </w:tcPr>
          <w:p w:rsidR="003F392E" w:rsidRPr="00A00E80" w:rsidRDefault="003F392E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8" w:type="dxa"/>
          </w:tcPr>
          <w:p w:rsidR="003F392E" w:rsidRPr="00A00E80" w:rsidRDefault="003F392E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594" w:type="dxa"/>
          </w:tcPr>
          <w:p w:rsidR="003F392E" w:rsidRPr="00A00E80" w:rsidRDefault="003F392E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Печатный </w:t>
            </w:r>
          </w:p>
        </w:tc>
      </w:tr>
      <w:tr w:rsidR="00B9500B" w:rsidRPr="00375E87" w:rsidTr="00B9500B">
        <w:trPr>
          <w:trHeight w:val="217"/>
        </w:trPr>
        <w:tc>
          <w:tcPr>
            <w:tcW w:w="748" w:type="dxa"/>
          </w:tcPr>
          <w:p w:rsidR="00B9500B" w:rsidRPr="00A00E80" w:rsidRDefault="00B9500B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6" w:type="dxa"/>
          </w:tcPr>
          <w:p w:rsidR="00B9500B" w:rsidRPr="00A00E80" w:rsidRDefault="00B9500B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Орузбаева Г.Т.</w:t>
            </w:r>
          </w:p>
          <w:p w:rsidR="00B9500B" w:rsidRPr="00A00E80" w:rsidRDefault="00B9500B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Молтоева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З.Дж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00B" w:rsidRPr="00A00E80" w:rsidRDefault="00B9500B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B9500B" w:rsidRPr="00A00E80" w:rsidRDefault="00B9500B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«Аксонометрия»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темасы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адистеринде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окуган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E80">
              <w:rPr>
                <w:rFonts w:ascii="Times New Roman" w:hAnsi="Times New Roman" w:cs="Times New Roman"/>
                <w:color w:val="222222"/>
                <w:sz w:val="28"/>
                <w:szCs w:val="28"/>
                <w:lang w:val="ky-KG"/>
              </w:rPr>
              <w:t>ү</w:t>
            </w: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00E80">
              <w:rPr>
                <w:rFonts w:ascii="Times New Roman" w:hAnsi="Times New Roman" w:cs="Times New Roman"/>
                <w:color w:val="222222"/>
                <w:sz w:val="28"/>
                <w:szCs w:val="28"/>
                <w:lang w:val="ky-KG"/>
              </w:rPr>
              <w:t>ү</w:t>
            </w: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усулдук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00E80">
              <w:rPr>
                <w:rFonts w:ascii="Times New Roman" w:hAnsi="Times New Roman" w:cs="Times New Roman"/>
                <w:color w:val="222222"/>
                <w:sz w:val="28"/>
                <w:szCs w:val="28"/>
                <w:lang w:val="ky-KG"/>
              </w:rPr>
              <w:t>өрсөтмө.</w:t>
            </w:r>
          </w:p>
        </w:tc>
        <w:tc>
          <w:tcPr>
            <w:tcW w:w="2897" w:type="dxa"/>
          </w:tcPr>
          <w:p w:rsidR="00B9500B" w:rsidRPr="00A00E80" w:rsidRDefault="00B9500B" w:rsidP="00B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Аксонометрия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темасына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теориясы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тапшырмалар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алардын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аткаруунун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E80">
              <w:rPr>
                <w:rFonts w:ascii="Times New Roman" w:hAnsi="Times New Roman" w:cs="Times New Roman"/>
                <w:color w:val="222222"/>
                <w:sz w:val="28"/>
                <w:szCs w:val="28"/>
                <w:lang w:val="ky-KG"/>
              </w:rPr>
              <w:t>үгүлөрү.</w:t>
            </w: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</w:tcPr>
          <w:p w:rsidR="00B9500B" w:rsidRPr="00A00E80" w:rsidRDefault="00B9500B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B9500B" w:rsidRPr="00A00E80" w:rsidRDefault="00B9500B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8" w:type="dxa"/>
          </w:tcPr>
          <w:p w:rsidR="00B9500B" w:rsidRPr="00A00E80" w:rsidRDefault="00B9500B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594" w:type="dxa"/>
          </w:tcPr>
          <w:p w:rsidR="00B9500B" w:rsidRPr="00A00E80" w:rsidRDefault="00B9500B" w:rsidP="00BB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Печатный </w:t>
            </w:r>
          </w:p>
        </w:tc>
      </w:tr>
    </w:tbl>
    <w:p w:rsidR="000C59D4" w:rsidRDefault="000C59D4" w:rsidP="00B950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Энергетический факультет</w:t>
      </w:r>
    </w:p>
    <w:p w:rsidR="00B9500B" w:rsidRPr="005152EE" w:rsidRDefault="00B9500B" w:rsidP="00B950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EE">
        <w:rPr>
          <w:rFonts w:ascii="Times New Roman" w:hAnsi="Times New Roman" w:cs="Times New Roman"/>
          <w:b/>
          <w:sz w:val="28"/>
          <w:szCs w:val="28"/>
        </w:rPr>
        <w:t xml:space="preserve">Кафедра «Электроснабжение» </w:t>
      </w:r>
    </w:p>
    <w:p w:rsidR="00B9500B" w:rsidRPr="005152EE" w:rsidRDefault="00B9500B" w:rsidP="00B9500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4394"/>
        <w:gridCol w:w="3686"/>
        <w:gridCol w:w="1134"/>
        <w:gridCol w:w="709"/>
        <w:gridCol w:w="1134"/>
        <w:gridCol w:w="1134"/>
      </w:tblGrid>
      <w:tr w:rsidR="00B9500B" w:rsidRPr="005152EE" w:rsidTr="00BB4E3D">
        <w:trPr>
          <w:trHeight w:val="1183"/>
        </w:trPr>
        <w:tc>
          <w:tcPr>
            <w:tcW w:w="426" w:type="dxa"/>
          </w:tcPr>
          <w:p w:rsidR="00B9500B" w:rsidRPr="00A00E80" w:rsidRDefault="00B9500B" w:rsidP="00BB4E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9500B" w:rsidRPr="00A00E80" w:rsidRDefault="00B9500B" w:rsidP="00BB4E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Суеркулов М.А.</w:t>
            </w:r>
          </w:p>
          <w:p w:rsidR="00B9500B" w:rsidRPr="00A00E80" w:rsidRDefault="00B9500B" w:rsidP="00BB4E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Кожоналиева А.К.,</w:t>
            </w:r>
          </w:p>
          <w:p w:rsidR="00B9500B" w:rsidRPr="00A00E80" w:rsidRDefault="00B9500B" w:rsidP="00BB4E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Абдырахманова Г.Дж.,</w:t>
            </w:r>
          </w:p>
          <w:p w:rsidR="00B9500B" w:rsidRPr="00A00E80" w:rsidRDefault="00B9500B" w:rsidP="00BB4E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Суеркулов С.М.</w:t>
            </w:r>
          </w:p>
        </w:tc>
        <w:tc>
          <w:tcPr>
            <w:tcW w:w="4394" w:type="dxa"/>
            <w:shd w:val="clear" w:color="auto" w:fill="auto"/>
          </w:tcPr>
          <w:p w:rsidR="00B9500B" w:rsidRPr="00A00E80" w:rsidRDefault="00B9500B" w:rsidP="00BB4E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640200 “Электроэнергетика жана электротехника” багыты боюнча “Электр менен жабдуу” адистигиндеги бакалавр үчүн окуу китеби: </w:t>
            </w:r>
          </w:p>
          <w:p w:rsidR="00B9500B" w:rsidRPr="00A00E80" w:rsidRDefault="00B9500B" w:rsidP="00BB4E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Реактивдүү кубаттуулукту толуктоо</w:t>
            </w:r>
          </w:p>
        </w:tc>
        <w:tc>
          <w:tcPr>
            <w:tcW w:w="3686" w:type="dxa"/>
            <w:shd w:val="clear" w:color="auto" w:fill="auto"/>
          </w:tcPr>
          <w:p w:rsidR="00B9500B" w:rsidRPr="00A00E80" w:rsidRDefault="00B9500B" w:rsidP="00BB4E3D">
            <w:pPr>
              <w:shd w:val="clear" w:color="auto" w:fill="FFFFFF" w:themeFill="background1"/>
              <w:tabs>
                <w:tab w:val="left" w:pos="103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Реактивдүү кубаттуулукту толуктоого арналган</w:t>
            </w:r>
          </w:p>
          <w:p w:rsidR="00B9500B" w:rsidRPr="00A00E80" w:rsidRDefault="00B9500B" w:rsidP="00BB4E3D">
            <w:pPr>
              <w:shd w:val="clear" w:color="auto" w:fill="FFFFFF" w:themeFill="background1"/>
              <w:tabs>
                <w:tab w:val="left" w:pos="1036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орнотмолор жана аны тандоонун жолдору </w:t>
            </w: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көрсөтүлгөн.  </w:t>
            </w:r>
          </w:p>
        </w:tc>
        <w:tc>
          <w:tcPr>
            <w:tcW w:w="1134" w:type="dxa"/>
            <w:shd w:val="clear" w:color="auto" w:fill="auto"/>
          </w:tcPr>
          <w:p w:rsidR="00B9500B" w:rsidRPr="00A00E80" w:rsidRDefault="00B9500B" w:rsidP="00BB4E3D">
            <w:pPr>
              <w:shd w:val="clear" w:color="auto" w:fill="FFFFFF" w:themeFill="background1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5,0</w:t>
            </w:r>
          </w:p>
        </w:tc>
        <w:tc>
          <w:tcPr>
            <w:tcW w:w="709" w:type="dxa"/>
            <w:shd w:val="clear" w:color="auto" w:fill="auto"/>
          </w:tcPr>
          <w:p w:rsidR="00B9500B" w:rsidRPr="00A00E80" w:rsidRDefault="00B9500B" w:rsidP="00BB4E3D">
            <w:pPr>
              <w:shd w:val="clear" w:color="auto" w:fill="FFFFFF" w:themeFill="background1"/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B9500B" w:rsidRPr="00A00E80" w:rsidRDefault="00B9500B" w:rsidP="00BB4E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февраль</w:t>
            </w:r>
          </w:p>
        </w:tc>
        <w:tc>
          <w:tcPr>
            <w:tcW w:w="1134" w:type="dxa"/>
          </w:tcPr>
          <w:p w:rsidR="00B9500B" w:rsidRPr="00A00E80" w:rsidRDefault="00B9500B" w:rsidP="00BB4E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Эл.верс.</w:t>
            </w:r>
          </w:p>
        </w:tc>
      </w:tr>
    </w:tbl>
    <w:p w:rsidR="00CC17D2" w:rsidRPr="005152EE" w:rsidRDefault="00CC17D2" w:rsidP="00CC17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«Теплоэнергетика и теплотехника»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5"/>
        <w:gridCol w:w="2013"/>
        <w:gridCol w:w="3958"/>
        <w:gridCol w:w="4127"/>
        <w:gridCol w:w="1094"/>
        <w:gridCol w:w="682"/>
        <w:gridCol w:w="1229"/>
        <w:gridCol w:w="1088"/>
      </w:tblGrid>
      <w:tr w:rsidR="00CC17D2" w:rsidRPr="005152EE" w:rsidTr="00BF153D">
        <w:trPr>
          <w:trHeight w:val="323"/>
        </w:trPr>
        <w:tc>
          <w:tcPr>
            <w:tcW w:w="149" w:type="pct"/>
          </w:tcPr>
          <w:p w:rsidR="00CC17D2" w:rsidRPr="00A00E80" w:rsidRDefault="00A00E80" w:rsidP="00BF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7D2" w:rsidRPr="00A00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8" w:type="pct"/>
          </w:tcPr>
          <w:p w:rsidR="00CC17D2" w:rsidRPr="00A00E80" w:rsidRDefault="00CC17D2" w:rsidP="00BF15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Стамбекова Г.А.</w:t>
            </w:r>
          </w:p>
        </w:tc>
        <w:tc>
          <w:tcPr>
            <w:tcW w:w="1353" w:type="pct"/>
          </w:tcPr>
          <w:p w:rsidR="00CC17D2" w:rsidRPr="00A00E80" w:rsidRDefault="00CC17D2" w:rsidP="00BF153D">
            <w:pPr>
              <w:ind w:left="104" w:right="113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y-KG"/>
              </w:rPr>
              <w:t>Методические указания к практической работе по дисциплине “Менеджмент и маркетинг в ТЭ”    для студентов направления 640100 “Теплоэнергетика и теплотехника” профиль “Тепловые электрические станции” всех форм обучения.</w:t>
            </w:r>
          </w:p>
        </w:tc>
        <w:tc>
          <w:tcPr>
            <w:tcW w:w="1411" w:type="pct"/>
          </w:tcPr>
          <w:p w:rsidR="00CC17D2" w:rsidRPr="00A00E80" w:rsidRDefault="00CC17D2" w:rsidP="00BF153D">
            <w:pPr>
              <w:widowControl w:val="0"/>
              <w:autoSpaceDE w:val="0"/>
              <w:autoSpaceDN w:val="0"/>
              <w:adjustRightInd w:val="0"/>
              <w:ind w:left="104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В методическом указании приведены основные понятия и термины, даны задания к практической работе и методы их расчета.</w:t>
            </w:r>
          </w:p>
          <w:p w:rsidR="00CC17D2" w:rsidRPr="00A00E80" w:rsidRDefault="00CC17D2" w:rsidP="00BF153D">
            <w:pPr>
              <w:widowControl w:val="0"/>
              <w:autoSpaceDE w:val="0"/>
              <w:autoSpaceDN w:val="0"/>
              <w:adjustRightInd w:val="0"/>
              <w:ind w:left="104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кыргыз</w:t>
            </w:r>
            <w:proofErr w:type="gram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4" w:type="pct"/>
          </w:tcPr>
          <w:p w:rsidR="00CC17D2" w:rsidRPr="00A00E80" w:rsidRDefault="00CC17D2" w:rsidP="00BF1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" w:type="pct"/>
          </w:tcPr>
          <w:p w:rsidR="00CC17D2" w:rsidRPr="00A00E80" w:rsidRDefault="00CC17D2" w:rsidP="00BF1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" w:type="pct"/>
          </w:tcPr>
          <w:p w:rsidR="00CC17D2" w:rsidRPr="00A00E80" w:rsidRDefault="00CC17D2" w:rsidP="00BF1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май </w:t>
            </w:r>
          </w:p>
          <w:p w:rsidR="00CC17D2" w:rsidRPr="00A00E80" w:rsidRDefault="00CC17D2" w:rsidP="00BF1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72" w:type="pct"/>
          </w:tcPr>
          <w:p w:rsidR="00CC17D2" w:rsidRPr="00A00E80" w:rsidRDefault="00CC17D2" w:rsidP="00BF1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CC17D2" w:rsidRDefault="00CC17D2" w:rsidP="00E4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D2" w:rsidRPr="005152EE" w:rsidRDefault="00CC17D2" w:rsidP="00CC17D2">
      <w:pPr>
        <w:ind w:right="300"/>
        <w:jc w:val="center"/>
        <w:rPr>
          <w:rFonts w:ascii="Times New Roman" w:hAnsi="Times New Roman" w:cs="Times New Roman"/>
          <w:b/>
          <w:lang w:val="ky-KG"/>
        </w:rPr>
      </w:pPr>
      <w:r w:rsidRPr="005152EE">
        <w:rPr>
          <w:rFonts w:ascii="Times New Roman" w:hAnsi="Times New Roman" w:cs="Times New Roman"/>
          <w:b/>
          <w:sz w:val="28"/>
        </w:rPr>
        <w:t>Кафедра «</w:t>
      </w:r>
      <w:proofErr w:type="spellStart"/>
      <w:r w:rsidRPr="005152EE">
        <w:rPr>
          <w:rFonts w:ascii="Times New Roman" w:hAnsi="Times New Roman" w:cs="Times New Roman"/>
          <w:b/>
          <w:sz w:val="28"/>
        </w:rPr>
        <w:t>ФиСН</w:t>
      </w:r>
      <w:proofErr w:type="spellEnd"/>
      <w:r w:rsidRPr="005152EE">
        <w:rPr>
          <w:rFonts w:ascii="Times New Roman" w:hAnsi="Times New Roman" w:cs="Times New Roman"/>
          <w:b/>
          <w:sz w:val="28"/>
        </w:rPr>
        <w:t xml:space="preserve">» 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2013"/>
        <w:gridCol w:w="3956"/>
        <w:gridCol w:w="4128"/>
        <w:gridCol w:w="1092"/>
        <w:gridCol w:w="682"/>
        <w:gridCol w:w="1228"/>
        <w:gridCol w:w="1551"/>
      </w:tblGrid>
      <w:tr w:rsidR="00CC17D2" w:rsidRPr="005152EE" w:rsidTr="00A00E80">
        <w:trPr>
          <w:trHeight w:val="323"/>
        </w:trPr>
        <w:tc>
          <w:tcPr>
            <w:tcW w:w="145" w:type="pct"/>
          </w:tcPr>
          <w:p w:rsidR="00CC17D2" w:rsidRPr="00A00E80" w:rsidRDefault="00A00E80" w:rsidP="00BF153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</w:t>
            </w:r>
          </w:p>
        </w:tc>
        <w:tc>
          <w:tcPr>
            <w:tcW w:w="667" w:type="pct"/>
          </w:tcPr>
          <w:p w:rsidR="00CC17D2" w:rsidRPr="00A00E80" w:rsidRDefault="00CC17D2" w:rsidP="00BF153D">
            <w:pPr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>Тоголоков</w:t>
            </w:r>
            <w:proofErr w:type="spellEnd"/>
            <w:r w:rsidRPr="00A00E80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11" w:type="pct"/>
          </w:tcPr>
          <w:p w:rsidR="00CC17D2" w:rsidRPr="00A00E80" w:rsidRDefault="00CC17D2" w:rsidP="00BF153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Style w:val="2"/>
                <w:rFonts w:eastAsiaTheme="minorHAnsi"/>
                <w:sz w:val="28"/>
                <w:szCs w:val="28"/>
              </w:rPr>
              <w:t>«</w:t>
            </w:r>
            <w:r w:rsidRPr="00A00E80">
              <w:rPr>
                <w:rStyle w:val="2"/>
                <w:rFonts w:eastAsiaTheme="minorHAnsi"/>
                <w:sz w:val="28"/>
                <w:szCs w:val="28"/>
                <w:lang w:val="ky-KG"/>
              </w:rPr>
              <w:t>Философия</w:t>
            </w:r>
            <w:r w:rsidRPr="00A00E80">
              <w:rPr>
                <w:rStyle w:val="2"/>
                <w:rFonts w:eastAsiaTheme="minorHAnsi"/>
                <w:sz w:val="28"/>
                <w:szCs w:val="28"/>
              </w:rPr>
              <w:t xml:space="preserve">» </w:t>
            </w:r>
            <w:r w:rsidRPr="00A00E80">
              <w:rPr>
                <w:rStyle w:val="2"/>
                <w:rFonts w:eastAsiaTheme="minorHAnsi"/>
                <w:sz w:val="28"/>
                <w:szCs w:val="28"/>
                <w:lang w:val="ky-KG"/>
              </w:rPr>
              <w:t>бардык багыттагы студенттер үчүн.</w:t>
            </w:r>
          </w:p>
        </w:tc>
        <w:tc>
          <w:tcPr>
            <w:tcW w:w="1368" w:type="pct"/>
            <w:vAlign w:val="bottom"/>
          </w:tcPr>
          <w:p w:rsidR="00CC17D2" w:rsidRPr="00A00E80" w:rsidRDefault="00CC17D2" w:rsidP="00BF153D">
            <w:pPr>
              <w:ind w:left="115" w:righ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A00E80">
              <w:rPr>
                <w:rStyle w:val="2"/>
                <w:rFonts w:eastAsiaTheme="minorHAnsi"/>
                <w:sz w:val="28"/>
                <w:szCs w:val="28"/>
                <w:lang w:val="ky-KG"/>
              </w:rPr>
              <w:t>Философия предмети боюнча семинардык сабактар үчүн усулдук колдонмо.</w:t>
            </w:r>
          </w:p>
        </w:tc>
        <w:tc>
          <w:tcPr>
            <w:tcW w:w="362" w:type="pct"/>
          </w:tcPr>
          <w:p w:rsidR="00CC17D2" w:rsidRPr="00A00E80" w:rsidRDefault="00CC17D2" w:rsidP="00BF153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26" w:type="pct"/>
          </w:tcPr>
          <w:p w:rsidR="00CC17D2" w:rsidRPr="00A00E80" w:rsidRDefault="00CC17D2" w:rsidP="00BF153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407" w:type="pct"/>
          </w:tcPr>
          <w:p w:rsidR="00CC17D2" w:rsidRPr="00A00E80" w:rsidRDefault="00CC17D2" w:rsidP="00BF153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апрель</w:t>
            </w:r>
          </w:p>
        </w:tc>
        <w:tc>
          <w:tcPr>
            <w:tcW w:w="514" w:type="pct"/>
          </w:tcPr>
          <w:p w:rsidR="00CC17D2" w:rsidRPr="00A00E80" w:rsidRDefault="00CC17D2" w:rsidP="00BF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D2" w:rsidRPr="005152EE" w:rsidTr="00A00E80">
        <w:trPr>
          <w:trHeight w:val="32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2" w:rsidRPr="00A00E80" w:rsidRDefault="00A00E80" w:rsidP="00BF153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2" w:rsidRPr="00A00E80" w:rsidRDefault="00CC17D2" w:rsidP="00BF153D">
            <w:pPr>
              <w:spacing w:after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E80">
              <w:rPr>
                <w:rStyle w:val="2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Садыкулов</w:t>
            </w:r>
            <w:proofErr w:type="spellEnd"/>
            <w:r w:rsidRPr="00A00E80">
              <w:rPr>
                <w:rStyle w:val="2"/>
                <w:rFonts w:eastAsiaTheme="minorHAnsi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 xml:space="preserve"> З.С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2" w:rsidRPr="00A00E80" w:rsidRDefault="00CC17D2" w:rsidP="00CC17D2">
            <w:pPr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spellStart"/>
            <w:r w:rsidRPr="00A00E80">
              <w:rPr>
                <w:rStyle w:val="2"/>
                <w:rFonts w:eastAsiaTheme="minorHAnsi"/>
                <w:sz w:val="28"/>
                <w:szCs w:val="28"/>
              </w:rPr>
              <w:t>Кыргызстандын</w:t>
            </w:r>
            <w:proofErr w:type="spellEnd"/>
            <w:r w:rsidRPr="00A00E80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A00E80">
              <w:rPr>
                <w:rStyle w:val="2"/>
                <w:rFonts w:eastAsiaTheme="minorHAnsi"/>
                <w:sz w:val="28"/>
                <w:szCs w:val="28"/>
              </w:rPr>
              <w:t>тарыхы</w:t>
            </w:r>
            <w:proofErr w:type="spellEnd"/>
            <w:r w:rsidRPr="00A00E80">
              <w:rPr>
                <w:rStyle w:val="2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7D2" w:rsidRPr="00A00E80" w:rsidRDefault="00CC17D2" w:rsidP="00BF153D">
            <w:pPr>
              <w:ind w:left="115" w:right="129"/>
              <w:rPr>
                <w:rStyle w:val="2"/>
                <w:rFonts w:eastAsiaTheme="minorHAnsi"/>
                <w:sz w:val="28"/>
                <w:szCs w:val="28"/>
                <w:lang w:val="ky-KG"/>
              </w:rPr>
            </w:pPr>
            <w:r w:rsidRPr="00A00E80">
              <w:rPr>
                <w:rStyle w:val="2"/>
                <w:rFonts w:eastAsiaTheme="minorHAnsi"/>
                <w:sz w:val="28"/>
                <w:szCs w:val="28"/>
                <w:lang w:val="ky-KG"/>
              </w:rPr>
              <w:t>Инженердик кесиптеги студенттер үчүн окуу куралы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2" w:rsidRPr="00A00E80" w:rsidRDefault="00CC17D2" w:rsidP="00BF153D">
            <w:pPr>
              <w:spacing w:line="260" w:lineRule="exact"/>
              <w:jc w:val="center"/>
              <w:rPr>
                <w:rStyle w:val="2"/>
                <w:rFonts w:eastAsiaTheme="minorHAnsi"/>
                <w:color w:val="auto"/>
                <w:sz w:val="28"/>
                <w:szCs w:val="28"/>
                <w:shd w:val="clear" w:color="auto" w:fill="auto"/>
                <w:lang w:val="ky-KG" w:eastAsia="en-US" w:bidi="ar-SA"/>
              </w:rPr>
            </w:pPr>
            <w:r w:rsidRPr="00A00E80">
              <w:rPr>
                <w:rStyle w:val="2"/>
                <w:rFonts w:eastAsiaTheme="minorHAnsi"/>
                <w:color w:val="auto"/>
                <w:sz w:val="28"/>
                <w:szCs w:val="28"/>
                <w:shd w:val="clear" w:color="auto" w:fill="auto"/>
                <w:lang w:val="ky-KG" w:eastAsia="en-US" w:bidi="ar-SA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2" w:rsidRPr="00A00E80" w:rsidRDefault="00CC17D2" w:rsidP="00BF153D">
            <w:pPr>
              <w:spacing w:line="260" w:lineRule="exact"/>
              <w:jc w:val="center"/>
              <w:rPr>
                <w:rStyle w:val="2"/>
                <w:rFonts w:eastAsiaTheme="minorHAnsi"/>
                <w:color w:val="auto"/>
                <w:sz w:val="28"/>
                <w:szCs w:val="28"/>
                <w:shd w:val="clear" w:color="auto" w:fill="auto"/>
                <w:lang w:val="ky-KG" w:eastAsia="en-US" w:bidi="ar-SA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2" w:rsidRPr="00A00E80" w:rsidRDefault="00CC17D2" w:rsidP="00CC17D2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март.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D2" w:rsidRPr="00A00E80" w:rsidRDefault="00CC17D2" w:rsidP="00BF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9D4" w:rsidRDefault="000C59D4" w:rsidP="00D912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Технологический факультет</w:t>
      </w:r>
    </w:p>
    <w:p w:rsidR="00D9123A" w:rsidRPr="001E6BED" w:rsidRDefault="00D9123A" w:rsidP="00D9123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1E6BED">
        <w:rPr>
          <w:rFonts w:ascii="Times New Roman" w:eastAsia="Calibri" w:hAnsi="Times New Roman" w:cs="Times New Roman"/>
          <w:b/>
          <w:sz w:val="28"/>
          <w:szCs w:val="28"/>
        </w:rPr>
        <w:t>Кафедр</w:t>
      </w:r>
      <w:r w:rsidRPr="001E6BED">
        <w:rPr>
          <w:rFonts w:ascii="Times New Roman" w:eastAsia="Calibri" w:hAnsi="Times New Roman" w:cs="Times New Roman"/>
          <w:b/>
          <w:sz w:val="28"/>
          <w:szCs w:val="28"/>
          <w:lang w:val="ky-KG"/>
        </w:rPr>
        <w:t>а</w:t>
      </w:r>
      <w:r w:rsidRPr="001E6BED"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общественного питания» </w:t>
      </w:r>
    </w:p>
    <w:tbl>
      <w:tblPr>
        <w:tblStyle w:val="a3"/>
        <w:tblW w:w="1559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2074"/>
        <w:gridCol w:w="5155"/>
        <w:gridCol w:w="3827"/>
        <w:gridCol w:w="992"/>
        <w:gridCol w:w="850"/>
        <w:gridCol w:w="1276"/>
        <w:gridCol w:w="851"/>
      </w:tblGrid>
      <w:tr w:rsidR="00D9123A" w:rsidRPr="001C3F83" w:rsidTr="00BF153D">
        <w:trPr>
          <w:trHeight w:val="937"/>
        </w:trPr>
        <w:tc>
          <w:tcPr>
            <w:tcW w:w="568" w:type="dxa"/>
          </w:tcPr>
          <w:p w:rsidR="00D9123A" w:rsidRPr="00A00E80" w:rsidRDefault="00A00E80" w:rsidP="00BF153D">
            <w:pPr>
              <w:ind w:left="108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074" w:type="dxa"/>
          </w:tcPr>
          <w:p w:rsidR="00D9123A" w:rsidRPr="00A00E80" w:rsidRDefault="00D9123A" w:rsidP="00BF153D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Азисова М.А.,</w:t>
            </w:r>
          </w:p>
          <w:p w:rsidR="00D9123A" w:rsidRPr="00A00E80" w:rsidRDefault="00D9123A" w:rsidP="00BF153D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Абакирова Э.М.</w:t>
            </w:r>
          </w:p>
        </w:tc>
        <w:tc>
          <w:tcPr>
            <w:tcW w:w="5155" w:type="dxa"/>
          </w:tcPr>
          <w:p w:rsidR="00D9123A" w:rsidRPr="00A00E80" w:rsidRDefault="00D9123A" w:rsidP="00BF153D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740300- Коомдук тамактануу азыктарынын технологниясы жана аны уюштуруу багытындагы студенттер үчүн “Тамактануунун физиологиясы” дисциплинасы боюнча практикум </w:t>
            </w:r>
          </w:p>
        </w:tc>
        <w:tc>
          <w:tcPr>
            <w:tcW w:w="3827" w:type="dxa"/>
          </w:tcPr>
          <w:p w:rsidR="00D9123A" w:rsidRPr="00A00E80" w:rsidRDefault="00D9123A" w:rsidP="00BF153D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Теориялык бөлүм жана практикалык сабактар боюнча эсеп тапшырмалар берилген</w:t>
            </w:r>
          </w:p>
          <w:p w:rsidR="00D9123A" w:rsidRPr="00A00E80" w:rsidRDefault="00D9123A" w:rsidP="00BF153D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D9123A" w:rsidRPr="00A00E80" w:rsidRDefault="00D9123A" w:rsidP="00BF15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850" w:type="dxa"/>
          </w:tcPr>
          <w:p w:rsidR="00D9123A" w:rsidRPr="00A00E80" w:rsidRDefault="00D9123A" w:rsidP="00BF15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1276" w:type="dxa"/>
          </w:tcPr>
          <w:p w:rsidR="00D9123A" w:rsidRPr="00A00E80" w:rsidRDefault="00D9123A" w:rsidP="00BF15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Февраль</w:t>
            </w:r>
          </w:p>
        </w:tc>
        <w:tc>
          <w:tcPr>
            <w:tcW w:w="851" w:type="dxa"/>
          </w:tcPr>
          <w:p w:rsidR="00D9123A" w:rsidRPr="00A00E80" w:rsidRDefault="00D9123A" w:rsidP="00BF153D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D9123A" w:rsidRPr="001C3F83" w:rsidRDefault="00D9123A" w:rsidP="00D91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1C3F8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Кыргыз</w:t>
      </w:r>
      <w:r w:rsidRPr="001C3F8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тил</w:t>
      </w:r>
      <w:r w:rsidRPr="001C3F83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и</w:t>
      </w:r>
      <w:r w:rsidRPr="001C3F83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 кафедрасы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394"/>
        <w:gridCol w:w="4394"/>
        <w:gridCol w:w="1134"/>
        <w:gridCol w:w="993"/>
        <w:gridCol w:w="850"/>
        <w:gridCol w:w="851"/>
      </w:tblGrid>
      <w:tr w:rsidR="00D9123A" w:rsidRPr="00A00E80" w:rsidTr="00BF153D">
        <w:trPr>
          <w:trHeight w:val="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3A" w:rsidRPr="00A00E80" w:rsidRDefault="00D9123A" w:rsidP="00BF15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3A" w:rsidRPr="00A00E80" w:rsidRDefault="00D9123A" w:rsidP="00BF153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Исираилова А.М., Саякбаева А.Б., Жумагул к. Айнура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3A" w:rsidRPr="00A00E80" w:rsidRDefault="00D9123A" w:rsidP="00BF153D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</w:pPr>
            <w:r w:rsidRPr="00A00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  <w:t>Кыргыз тилинин практикалык курсу (КМТУнун бардык багыттардагы адистиктери боюнча окуган башталгыч денгээлдеги студенттер үчүн усулдук колдонмо)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3A" w:rsidRPr="00A00E80" w:rsidRDefault="00D9123A" w:rsidP="00BF153D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</w:pPr>
            <w:r w:rsidRPr="00A00E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  <w:t>Башталгыч денгээлдеги студенттерге кыргыз элинин каада-салттарын жана кыргыз тилиндеги иш кагаздарын үйрөтүү боюнча материалдар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A" w:rsidRPr="00A00E80" w:rsidRDefault="00D9123A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D9123A" w:rsidRPr="00A00E80" w:rsidRDefault="00D9123A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3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A" w:rsidRPr="00A00E80" w:rsidRDefault="00D9123A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D9123A" w:rsidRPr="00A00E80" w:rsidRDefault="00D9123A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A" w:rsidRPr="00A00E80" w:rsidRDefault="00D9123A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D9123A" w:rsidRPr="00A00E80" w:rsidRDefault="00D9123A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A" w:rsidRPr="00A00E80" w:rsidRDefault="00D9123A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A00E80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басма</w:t>
            </w:r>
          </w:p>
        </w:tc>
      </w:tr>
      <w:tr w:rsidR="0070136E" w:rsidRPr="0070136E" w:rsidTr="00BF153D">
        <w:trPr>
          <w:gridAfter w:val="1"/>
          <w:wAfter w:w="851" w:type="dxa"/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0C59D4" w:rsidP="00BF1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2</w:t>
            </w:r>
            <w:r w:rsidR="0070136E"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Исмаилов А.У., Рысбекова Д.А.</w:t>
            </w:r>
          </w:p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тилинде иш кагаздарын жазуунун эрежелери жана үлгүлөрү (КМТУнун окутуучулары жана кызматкерлери үчүн усулдук колдонмо)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Кыргыз тилинде көп колдонулуучу негизги иш кагаздарын жазуунун эрежелери, түшүндүрмөлөрү, үлгүлөрү жана жазуу тартибинин схемалары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май</w:t>
            </w: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0136E" w:rsidRPr="0070136E" w:rsidTr="00BF153D">
        <w:trPr>
          <w:gridAfter w:val="1"/>
          <w:wAfter w:w="851" w:type="dxa"/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0C59D4" w:rsidP="00BF1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3</w:t>
            </w:r>
            <w:r w:rsidR="0070136E"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Дуйшоева Ш.А., Исмаилов А.У.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тилин үйрөтүү (Унаа жана машина куруу багытындагы бардык адистиктер үчүн </w:t>
            </w: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улантуучу денгээлде окуган студенттерге арналган окуу куралы)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Кыргыз тилин улантуучу денгээлде окуган студенттер үчүн кыргыз тили боюнча тексттердин </w:t>
            </w: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жана көнүгүүлөрдүн жыйнагы жана кыскача грамматикалык түшүндүрмөлөр берилет.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май</w:t>
            </w:r>
          </w:p>
        </w:tc>
      </w:tr>
      <w:tr w:rsidR="0070136E" w:rsidRPr="0070136E" w:rsidTr="00BF153D">
        <w:trPr>
          <w:gridAfter w:val="1"/>
          <w:wAfter w:w="851" w:type="dxa"/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0C59D4" w:rsidP="00BF1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lastRenderedPageBreak/>
              <w:t>4</w:t>
            </w:r>
            <w:r w:rsidR="0070136E"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Жумагул кызы Айнура, Рысбекова Д.А.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Кыргыз тилинде иш кагаздарын окутуу (Унаа жана машина куруу </w:t>
            </w:r>
            <w:r w:rsidRPr="00701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  <w:t>багытындагы адистиктери боюнча окуган тереңдетилген денгээлдеги студенттер үчүн окуу куралы)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Иш кагаздарынын түрлөрү, жазуу эрежелери жана колдонулушу боюнча материалдар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февраль </w:t>
            </w: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70136E" w:rsidRPr="0070136E" w:rsidTr="00BF153D">
        <w:trPr>
          <w:gridAfter w:val="1"/>
          <w:wAfter w:w="851" w:type="dxa"/>
          <w:trHeight w:val="8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0C59D4" w:rsidP="00BF15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5</w:t>
            </w:r>
            <w:r w:rsidR="0070136E"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Сооронбаева З.К.</w:t>
            </w:r>
          </w:p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Саякбаева А. 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Техникалык ЖОЖдорго кыргыз тилин үйрөтүү (бардык багыттагы адистиктер үчүн улантуучу денгээлде окуган студенттери </w:t>
            </w:r>
            <w:r w:rsidRPr="007013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r-Cyrl-CS"/>
              </w:rPr>
              <w:t>үчүн окуу куралы</w:t>
            </w: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6E" w:rsidRPr="0070136E" w:rsidRDefault="0070136E" w:rsidP="00BF15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Техникалык ЖОЖдордун студенттери үчүн кыргыз тилинин кыскача грамматикалык эрежелери, көнүгүүлөрү жана тексттер берилген.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  7,5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</w:p>
          <w:p w:rsidR="0070136E" w:rsidRPr="0070136E" w:rsidRDefault="0070136E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апрель</w:t>
            </w:r>
          </w:p>
        </w:tc>
      </w:tr>
    </w:tbl>
    <w:p w:rsidR="000C59D4" w:rsidRDefault="000C59D4" w:rsidP="00D9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Инженерно-экономический факультет</w:t>
      </w:r>
    </w:p>
    <w:p w:rsidR="00D9123A" w:rsidRPr="008412F3" w:rsidRDefault="0070136E" w:rsidP="00D91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9123A" w:rsidRPr="008412F3">
        <w:rPr>
          <w:rFonts w:ascii="Times New Roman" w:hAnsi="Times New Roman" w:cs="Times New Roman"/>
          <w:b/>
          <w:sz w:val="28"/>
          <w:szCs w:val="28"/>
        </w:rPr>
        <w:t>афедра «Экономическая безопасность и маркетинг»</w:t>
      </w: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471"/>
        <w:gridCol w:w="2643"/>
        <w:gridCol w:w="4111"/>
        <w:gridCol w:w="4110"/>
        <w:gridCol w:w="1276"/>
        <w:gridCol w:w="1134"/>
        <w:gridCol w:w="992"/>
      </w:tblGrid>
      <w:tr w:rsidR="00D9123A" w:rsidRPr="008412F3" w:rsidTr="00BF153D">
        <w:tc>
          <w:tcPr>
            <w:tcW w:w="471" w:type="dxa"/>
            <w:vAlign w:val="center"/>
          </w:tcPr>
          <w:p w:rsidR="00D9123A" w:rsidRPr="0070136E" w:rsidRDefault="0070136E" w:rsidP="00BF1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43" w:type="dxa"/>
            <w:vAlign w:val="center"/>
          </w:tcPr>
          <w:p w:rsidR="00D9123A" w:rsidRPr="0070136E" w:rsidRDefault="00D9123A" w:rsidP="00BF15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Асанакунова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Г.Б.</w:t>
            </w:r>
          </w:p>
        </w:tc>
        <w:tc>
          <w:tcPr>
            <w:tcW w:w="4111" w:type="dxa"/>
            <w:vAlign w:val="center"/>
          </w:tcPr>
          <w:p w:rsidR="00D9123A" w:rsidRPr="0070136E" w:rsidRDefault="00D9123A" w:rsidP="00BF15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Баардык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багыттагы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студенттер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учун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«Экономика»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сабагы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боюнча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усулдук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корсотмо</w:t>
            </w:r>
            <w:proofErr w:type="spellEnd"/>
          </w:p>
        </w:tc>
        <w:tc>
          <w:tcPr>
            <w:tcW w:w="4110" w:type="dxa"/>
            <w:vAlign w:val="center"/>
          </w:tcPr>
          <w:p w:rsidR="00D9123A" w:rsidRPr="0070136E" w:rsidRDefault="00D9123A" w:rsidP="00BF15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«Экономика»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сабагы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боюнча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усулдук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корсотмодо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практикалык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сабактардын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планы,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кызкача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аннотация,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колдонулган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адабияттар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жана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текшеруучу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суроолор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камтылган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9123A" w:rsidRPr="0070136E" w:rsidRDefault="00D9123A" w:rsidP="00BF15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D9123A" w:rsidRPr="0070136E" w:rsidRDefault="00D9123A" w:rsidP="00BF15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нуска</w:t>
            </w:r>
            <w:proofErr w:type="spellEnd"/>
          </w:p>
        </w:tc>
        <w:tc>
          <w:tcPr>
            <w:tcW w:w="992" w:type="dxa"/>
            <w:vAlign w:val="center"/>
          </w:tcPr>
          <w:p w:rsidR="00D9123A" w:rsidRPr="0070136E" w:rsidRDefault="00D9123A" w:rsidP="00BF15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п.л</w:t>
            </w:r>
            <w:proofErr w:type="spellEnd"/>
            <w:r w:rsidRPr="007013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D9123A" w:rsidRPr="008412F3" w:rsidRDefault="00D9123A" w:rsidP="00D9123A">
      <w:pPr>
        <w:tabs>
          <w:tab w:val="left" w:pos="1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F3">
        <w:rPr>
          <w:rFonts w:ascii="Times New Roman" w:hAnsi="Times New Roman" w:cs="Times New Roman"/>
          <w:b/>
          <w:sz w:val="28"/>
          <w:szCs w:val="28"/>
        </w:rPr>
        <w:lastRenderedPageBreak/>
        <w:t>кафедра «Менеджмент»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0"/>
        <w:gridCol w:w="2978"/>
        <w:gridCol w:w="3833"/>
        <w:gridCol w:w="3359"/>
        <w:gridCol w:w="1487"/>
        <w:gridCol w:w="1487"/>
        <w:gridCol w:w="1112"/>
      </w:tblGrid>
      <w:tr w:rsidR="00D9123A" w:rsidRPr="008412F3" w:rsidTr="00D9123A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3A" w:rsidRPr="0070136E" w:rsidRDefault="0070136E" w:rsidP="00BF153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123A" w:rsidRPr="00701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3A" w:rsidRPr="0070136E" w:rsidRDefault="00D9123A" w:rsidP="00BF153D">
            <w:pPr>
              <w:tabs>
                <w:tab w:val="left" w:pos="1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 w:cs="Times New Roman"/>
                <w:sz w:val="28"/>
                <w:szCs w:val="28"/>
              </w:rPr>
              <w:t>Атантаев</w:t>
            </w:r>
            <w:proofErr w:type="spellEnd"/>
            <w:r w:rsidRPr="0070136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3A" w:rsidRPr="0070136E" w:rsidRDefault="00D9123A" w:rsidP="00BF153D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36E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на государственном языке: «Илим </w:t>
            </w:r>
            <w:proofErr w:type="spellStart"/>
            <w:r w:rsidRPr="0070136E">
              <w:rPr>
                <w:rFonts w:ascii="Times New Roman" w:hAnsi="Times New Roman" w:cs="Times New Roman"/>
                <w:sz w:val="28"/>
                <w:szCs w:val="28"/>
              </w:rPr>
              <w:t>изилд</w:t>
            </w:r>
            <w:proofErr w:type="spellEnd"/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 методдору</w:t>
            </w:r>
            <w:r w:rsidRPr="0070136E">
              <w:rPr>
                <w:rFonts w:ascii="Times New Roman" w:hAnsi="Times New Roman" w:cs="Times New Roman"/>
                <w:sz w:val="28"/>
                <w:szCs w:val="28"/>
              </w:rPr>
              <w:t>» для магистрантов направления «Менеджмент»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3A" w:rsidRPr="0070136E" w:rsidRDefault="00D9123A" w:rsidP="00BF153D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Илимий ишкердикти иш жузуне ашырууга болгон теориялык эрежелерди, принциптерди, тушунукторду, методдорду, процесстерди, технологиярды окуп билууго арналат.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3A" w:rsidRPr="0070136E" w:rsidRDefault="00D9123A" w:rsidP="00BF153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9123A" w:rsidRPr="0070136E" w:rsidRDefault="00D9123A" w:rsidP="00BF153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9123A" w:rsidRPr="0070136E" w:rsidRDefault="00D9123A" w:rsidP="00BF153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3A" w:rsidRPr="0070136E" w:rsidRDefault="00D9123A" w:rsidP="00BF153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3A" w:rsidRPr="0070136E" w:rsidRDefault="00D9123A" w:rsidP="00BF153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7,5 п.л.</w:t>
            </w:r>
          </w:p>
        </w:tc>
      </w:tr>
    </w:tbl>
    <w:p w:rsidR="000C59D4" w:rsidRDefault="000C59D4" w:rsidP="0070136E">
      <w:pPr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Кыргызско-Германский Технический Институт</w:t>
      </w:r>
    </w:p>
    <w:p w:rsidR="00FF5124" w:rsidRDefault="00D9123A" w:rsidP="0070136E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69084E">
        <w:rPr>
          <w:rFonts w:ascii="Times New Roman" w:hAnsi="Times New Roman"/>
          <w:b/>
          <w:sz w:val="28"/>
          <w:szCs w:val="28"/>
        </w:rPr>
        <w:t xml:space="preserve">Кафедры «Механика </w:t>
      </w:r>
      <w:r>
        <w:rPr>
          <w:rFonts w:ascii="Times New Roman" w:hAnsi="Times New Roman"/>
          <w:b/>
          <w:sz w:val="28"/>
          <w:szCs w:val="28"/>
        </w:rPr>
        <w:t>и промышленная инженерия»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98"/>
        <w:gridCol w:w="3395"/>
        <w:gridCol w:w="4595"/>
        <w:gridCol w:w="999"/>
        <w:gridCol w:w="714"/>
        <w:gridCol w:w="1426"/>
        <w:gridCol w:w="1191"/>
      </w:tblGrid>
      <w:tr w:rsidR="00D9123A" w:rsidRPr="0019517D" w:rsidTr="00D912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Тургумбаев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Ж.Ж.</w:t>
            </w:r>
          </w:p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Гапарова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Ж.Т.</w:t>
            </w:r>
          </w:p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ТургумбаевС.Дж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Суюктук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менен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аспаптардын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ара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аракеттерин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санариптик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ыкмалар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менен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эсептөө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650500 «</w:t>
            </w:r>
            <w:proofErr w:type="spellStart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Колдонмо</w:t>
            </w:r>
            <w:proofErr w:type="spellEnd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механика» </w:t>
            </w:r>
            <w:proofErr w:type="spellStart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багытындагы</w:t>
            </w:r>
            <w:proofErr w:type="spellEnd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студенттер</w:t>
            </w:r>
            <w:proofErr w:type="spellEnd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жана</w:t>
            </w:r>
            <w:proofErr w:type="spellEnd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магистрлер</w:t>
            </w:r>
            <w:proofErr w:type="spellEnd"/>
            <w:r w:rsidRPr="007013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үчүн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методикалык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көрсөтмөлөр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Суюктуктун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газдын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механикасы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36E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Эсептөө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гидродинамикасы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курстарында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практикалык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жумуштарды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аткарууга</w:t>
            </w:r>
            <w:proofErr w:type="spellEnd"/>
          </w:p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методикалык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көрсөтмөлө</w:t>
            </w:r>
            <w:proofErr w:type="gramStart"/>
            <w:r w:rsidRPr="0070136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7013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lastRenderedPageBreak/>
              <w:t>Берилген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жумушта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суюктуктун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салыштырма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теӊ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салмактуу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абалындагы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маселенин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чыгарылышы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суюктукка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шына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түрүндөгү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профилдин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симметриялуу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чөгүлүүсү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каралат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Методикалык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көрсөтмөлөр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керектүү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графикалык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схемалар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менен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коштолот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Студенттерге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жана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магистрлерге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колдонуу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ыӊгайлуу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болуу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үчүн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математикалык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эсептөөлөр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маселеге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коюлган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шарт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lastRenderedPageBreak/>
              <w:t>боюнча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аткарылат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Печат</w:t>
            </w:r>
            <w:proofErr w:type="spellEnd"/>
          </w:p>
          <w:p w:rsidR="00D9123A" w:rsidRPr="0070136E" w:rsidRDefault="00D9123A" w:rsidP="00BF1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136E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70136E">
              <w:rPr>
                <w:rFonts w:ascii="Times New Roman" w:hAnsi="Times New Roman"/>
                <w:sz w:val="28"/>
                <w:szCs w:val="28"/>
              </w:rPr>
              <w:t xml:space="preserve"> версия</w:t>
            </w:r>
          </w:p>
        </w:tc>
      </w:tr>
    </w:tbl>
    <w:p w:rsidR="000C59D4" w:rsidRPr="000C59D4" w:rsidRDefault="000C59D4" w:rsidP="0070136E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C59D4">
        <w:rPr>
          <w:rFonts w:ascii="Times New Roman" w:hAnsi="Times New Roman"/>
          <w:b/>
          <w:sz w:val="28"/>
          <w:szCs w:val="28"/>
        </w:rPr>
        <w:lastRenderedPageBreak/>
        <w:t>Институт электроники и телекоммуникаций</w:t>
      </w:r>
    </w:p>
    <w:p w:rsidR="00D9123A" w:rsidRDefault="00D9123A" w:rsidP="0070136E">
      <w:pPr>
        <w:ind w:left="1416" w:firstLine="708"/>
        <w:rPr>
          <w:rFonts w:ascii="Times New Roman" w:hAnsi="Times New Roman"/>
          <w:b/>
          <w:sz w:val="24"/>
        </w:rPr>
      </w:pPr>
      <w:r w:rsidRPr="003B727F">
        <w:rPr>
          <w:rFonts w:ascii="Times New Roman" w:hAnsi="Times New Roman"/>
          <w:b/>
          <w:sz w:val="24"/>
        </w:rPr>
        <w:t>КАФЕДРА  «РАДИОЭЛЕКТРОНИКА»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224"/>
        <w:gridCol w:w="3827"/>
        <w:gridCol w:w="992"/>
        <w:gridCol w:w="992"/>
        <w:gridCol w:w="1560"/>
        <w:gridCol w:w="1417"/>
      </w:tblGrid>
      <w:tr w:rsidR="00D9123A" w:rsidRPr="00B17EA6" w:rsidTr="00BF153D">
        <w:tc>
          <w:tcPr>
            <w:tcW w:w="562" w:type="dxa"/>
          </w:tcPr>
          <w:p w:rsidR="00D9123A" w:rsidRPr="0070136E" w:rsidRDefault="0070136E" w:rsidP="00BF153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9123A" w:rsidRPr="0070136E" w:rsidRDefault="00D9123A" w:rsidP="00BF15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>Кармышаков А.К.</w:t>
            </w:r>
          </w:p>
        </w:tc>
        <w:tc>
          <w:tcPr>
            <w:tcW w:w="4224" w:type="dxa"/>
          </w:tcPr>
          <w:p w:rsidR="00D9123A" w:rsidRPr="0070136E" w:rsidRDefault="00D9123A" w:rsidP="00BF15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«Санариптик сигналдар жана системалар»</w:t>
            </w: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D9123A" w:rsidRPr="0070136E" w:rsidRDefault="00D9123A" w:rsidP="00BF15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y-KG"/>
              </w:rPr>
            </w:pP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690200</w:t>
            </w:r>
            <w:r w:rsidRPr="0070136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-</w:t>
            </w: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«Радиотехника», 690300</w:t>
            </w:r>
            <w:r w:rsidRPr="0070136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-</w:t>
            </w: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«Маалыматык-коммуникациялык технологиялар жана байланыш системалары» жана 700200 </w:t>
            </w:r>
            <w:r w:rsidRPr="0070136E">
              <w:rPr>
                <w:rFonts w:ascii="Times New Roman" w:hAnsi="Times New Roman"/>
                <w:sz w:val="28"/>
                <w:szCs w:val="28"/>
                <w:lang w:val="ky-KG"/>
              </w:rPr>
              <w:t>-</w:t>
            </w:r>
            <w:r w:rsidRPr="0070136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«Техникалык системаларда башкаруу» </w:t>
            </w:r>
            <w:r w:rsidRPr="0070136E">
              <w:rPr>
                <w:rFonts w:ascii="Times New Roman" w:hAnsi="Times New Roman"/>
                <w:sz w:val="28"/>
                <w:szCs w:val="28"/>
                <w:lang w:val="ky-KG"/>
              </w:rPr>
              <w:t>багыттары боюнча окуган студенттер үчүн окуу куралы</w:t>
            </w:r>
          </w:p>
        </w:tc>
        <w:tc>
          <w:tcPr>
            <w:tcW w:w="3827" w:type="dxa"/>
          </w:tcPr>
          <w:p w:rsidR="00D9123A" w:rsidRPr="0070136E" w:rsidRDefault="00D9123A" w:rsidP="00BF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highlight w:val="yellow"/>
                <w:lang w:val="ky-KG"/>
              </w:rPr>
            </w:pPr>
            <w:r w:rsidRPr="007013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Окуу куралда </w:t>
            </w:r>
            <w:r w:rsidRPr="0070136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санариптик</w:t>
            </w:r>
            <w:r w:rsidRPr="007013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сигналды иштетүү теориясынын негиздери, </w:t>
            </w:r>
            <w:r w:rsidRPr="0070136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санариптик чыпкаларды</w:t>
            </w:r>
            <w:r w:rsidRPr="007013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синтездөө методдору, Фурьенин дискреттик </w:t>
            </w:r>
            <w:r w:rsidRPr="0070136E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өзгөртүүсү</w:t>
            </w:r>
            <w:r w:rsidRPr="007013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санариптик сигналдардын каталарын баалоо ыкмалары, процессорлордун негизинде маалыматты санариптик иштетүү алгоритмдерин практикалык ишке ашыруунун өзгөчөлүктөрү белгиленген.</w:t>
            </w:r>
          </w:p>
        </w:tc>
        <w:tc>
          <w:tcPr>
            <w:tcW w:w="992" w:type="dxa"/>
          </w:tcPr>
          <w:p w:rsidR="00D9123A" w:rsidRPr="0070136E" w:rsidRDefault="00D9123A" w:rsidP="00BF15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y-KG"/>
              </w:rPr>
            </w:pPr>
            <w:r w:rsidRPr="0070136E"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  <w:r w:rsidRPr="0070136E">
              <w:rPr>
                <w:rFonts w:ascii="Times New Roman" w:hAnsi="Times New Roman"/>
                <w:sz w:val="28"/>
                <w:szCs w:val="28"/>
              </w:rPr>
              <w:t>,0 б.</w:t>
            </w:r>
            <w:r w:rsidRPr="0070136E">
              <w:rPr>
                <w:rFonts w:ascii="Times New Roman" w:hAnsi="Times New Roman"/>
                <w:sz w:val="28"/>
                <w:szCs w:val="28"/>
                <w:lang w:val="ky-KG"/>
              </w:rPr>
              <w:t>т</w:t>
            </w:r>
            <w:r w:rsidRPr="007013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9123A" w:rsidRPr="0070136E" w:rsidRDefault="00D9123A" w:rsidP="00BF15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3</w:t>
            </w:r>
            <w:r w:rsidRPr="0070136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</w:tcPr>
          <w:p w:rsidR="00D9123A" w:rsidRPr="0070136E" w:rsidRDefault="00D9123A" w:rsidP="00BF15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октябрь</w:t>
            </w:r>
          </w:p>
          <w:p w:rsidR="00D9123A" w:rsidRPr="0070136E" w:rsidRDefault="00D9123A" w:rsidP="00BF15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70136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D9123A" w:rsidRPr="0070136E" w:rsidRDefault="00D9123A" w:rsidP="00BF15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</w:tbl>
    <w:p w:rsidR="00D9123A" w:rsidRPr="00D9123A" w:rsidRDefault="00D9123A"/>
    <w:sectPr w:rsidR="00D9123A" w:rsidRPr="00D9123A" w:rsidSect="00FF5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24"/>
    <w:rsid w:val="000C59D4"/>
    <w:rsid w:val="003F392E"/>
    <w:rsid w:val="00516AF6"/>
    <w:rsid w:val="0070136E"/>
    <w:rsid w:val="00A00E80"/>
    <w:rsid w:val="00B9500B"/>
    <w:rsid w:val="00C5634D"/>
    <w:rsid w:val="00CC17D2"/>
    <w:rsid w:val="00D9123A"/>
    <w:rsid w:val="00E47951"/>
    <w:rsid w:val="00E6376E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1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CC17D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1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CC17D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uchebnoe upr</dc:creator>
  <cp:lastModifiedBy>Intel</cp:lastModifiedBy>
  <cp:revision>2</cp:revision>
  <dcterms:created xsi:type="dcterms:W3CDTF">2024-05-15T04:50:00Z</dcterms:created>
  <dcterms:modified xsi:type="dcterms:W3CDTF">2024-05-15T04:50:00Z</dcterms:modified>
</cp:coreProperties>
</file>