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CC3" w:rsidRDefault="00B00CC3" w:rsidP="00B00CC3">
      <w:pPr>
        <w:shd w:val="clear" w:color="auto" w:fill="FFFFFF"/>
        <w:spacing w:before="525" w:after="120" w:line="291" w:lineRule="atLeast"/>
        <w:outlineLvl w:val="0"/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 xml:space="preserve">                          </w:t>
      </w:r>
      <w:r w:rsidR="007E40CD" w:rsidRPr="004508D8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 xml:space="preserve">Научно-Исследовательский Институт </w:t>
      </w:r>
    </w:p>
    <w:p w:rsidR="007E40CD" w:rsidRPr="007E40CD" w:rsidRDefault="007E40CD" w:rsidP="00B00CC3">
      <w:pPr>
        <w:shd w:val="clear" w:color="auto" w:fill="FFFFFF"/>
        <w:spacing w:before="525" w:after="120" w:line="291" w:lineRule="atLeast"/>
        <w:jc w:val="center"/>
        <w:outlineLvl w:val="0"/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</w:pPr>
      <w:r w:rsidRPr="004508D8">
        <w:rPr>
          <w:rFonts w:ascii="Arial" w:eastAsia="Times New Roman" w:hAnsi="Arial" w:cs="Arial"/>
          <w:color w:val="222222"/>
          <w:kern w:val="36"/>
          <w:sz w:val="45"/>
          <w:szCs w:val="45"/>
          <w:lang w:eastAsia="ru-RU"/>
        </w:rPr>
        <w:t>Энергетики и связи (НИИЭиС)</w:t>
      </w:r>
    </w:p>
    <w:p w:rsidR="00B00CC3" w:rsidRDefault="007E40CD" w:rsidP="00B00CC3">
      <w:pPr>
        <w:shd w:val="clear" w:color="auto" w:fill="FFFFFF"/>
        <w:spacing w:after="240" w:line="288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4508D8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 </w:t>
      </w:r>
      <w:r w:rsidR="00F51FDC">
        <w:rPr>
          <w:noProof/>
          <w:lang w:eastAsia="ru-RU"/>
        </w:rPr>
        <w:drawing>
          <wp:inline distT="0" distB="0" distL="0" distR="0" wp14:anchorId="1D0E7797" wp14:editId="4F0EA489">
            <wp:extent cx="3257550" cy="4467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CC3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ab/>
      </w:r>
      <w:r w:rsidR="00B00CC3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 xml:space="preserve">                                                                                                                     </w:t>
      </w:r>
    </w:p>
    <w:p w:rsidR="00B00CC3" w:rsidRPr="00B00CC3" w:rsidRDefault="00B00CC3" w:rsidP="00B00CC3">
      <w:pPr>
        <w:shd w:val="clear" w:color="auto" w:fill="FFFFFF"/>
        <w:spacing w:after="240" w:line="288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B00CC3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lastRenderedPageBreak/>
        <w:t xml:space="preserve">Директор </w:t>
      </w:r>
    </w:p>
    <w:p w:rsidR="00B00CC3" w:rsidRDefault="00B00CC3" w:rsidP="00B00CC3">
      <w:pPr>
        <w:shd w:val="clear" w:color="auto" w:fill="FFFFFF"/>
        <w:spacing w:after="240" w:line="288" w:lineRule="atLeast"/>
        <w:jc w:val="center"/>
        <w:rPr>
          <w:rFonts w:eastAsia="Times New Roman" w:cs="Arial"/>
          <w:b/>
          <w:bCs/>
          <w:color w:val="222222"/>
          <w:sz w:val="21"/>
          <w:szCs w:val="21"/>
          <w:lang w:val="ky-KG" w:eastAsia="ru-RU"/>
        </w:rPr>
      </w:pPr>
      <w:r w:rsidRPr="004508D8"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  <w:t>д.</w:t>
      </w:r>
      <w:r>
        <w:rPr>
          <w:rFonts w:ascii="inherit" w:eastAsia="Times New Roman" w:hAnsi="inherit" w:cs="Arial"/>
          <w:b/>
          <w:bCs/>
          <w:color w:val="222222"/>
          <w:sz w:val="21"/>
          <w:szCs w:val="21"/>
          <w:lang w:val="ky-KG" w:eastAsia="ru-RU"/>
        </w:rPr>
        <w:t>э</w:t>
      </w:r>
      <w:r w:rsidRPr="004508D8"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  <w:t xml:space="preserve">.н., проф. </w:t>
      </w:r>
      <w:r>
        <w:rPr>
          <w:rFonts w:ascii="inherit" w:eastAsia="Times New Roman" w:hAnsi="inherit" w:cs="Arial"/>
          <w:b/>
          <w:bCs/>
          <w:color w:val="222222"/>
          <w:sz w:val="21"/>
          <w:szCs w:val="21"/>
          <w:lang w:val="ky-KG" w:eastAsia="ru-RU"/>
        </w:rPr>
        <w:t>Касымова Валентина Махмудовна,</w:t>
      </w:r>
    </w:p>
    <w:p w:rsidR="00B00CC3" w:rsidRDefault="00B00CC3" w:rsidP="00B00CC3">
      <w:pPr>
        <w:shd w:val="clear" w:color="auto" w:fill="FFFFFF"/>
        <w:spacing w:after="240" w:line="288" w:lineRule="atLeast"/>
        <w:jc w:val="center"/>
        <w:rPr>
          <w:rFonts w:eastAsia="Times New Roman" w:cs="Arial"/>
          <w:b/>
          <w:bCs/>
          <w:color w:val="222222"/>
          <w:sz w:val="21"/>
          <w:szCs w:val="21"/>
          <w:lang w:val="ky-KG" w:eastAsia="ru-RU"/>
        </w:rPr>
      </w:pPr>
      <w:r>
        <w:rPr>
          <w:rFonts w:ascii="inherit" w:eastAsia="Times New Roman" w:hAnsi="inherit" w:cs="Arial"/>
          <w:b/>
          <w:bCs/>
          <w:color w:val="222222"/>
          <w:sz w:val="21"/>
          <w:szCs w:val="21"/>
          <w:lang w:val="ky-KG" w:eastAsia="ru-RU"/>
        </w:rPr>
        <w:t>заслуженный деятель науки КР,</w:t>
      </w:r>
    </w:p>
    <w:p w:rsidR="00B00CC3" w:rsidRDefault="00B00CC3" w:rsidP="00B00CC3">
      <w:pPr>
        <w:shd w:val="clear" w:color="auto" w:fill="FFFFFF"/>
        <w:spacing w:after="240" w:line="288" w:lineRule="atLeast"/>
        <w:jc w:val="center"/>
        <w:rPr>
          <w:rFonts w:eastAsia="Times New Roman" w:cs="Arial"/>
          <w:b/>
          <w:bCs/>
          <w:color w:val="222222"/>
          <w:sz w:val="21"/>
          <w:szCs w:val="21"/>
          <w:lang w:val="ky-KG" w:eastAsia="ru-RU"/>
        </w:rPr>
      </w:pPr>
      <w:r>
        <w:rPr>
          <w:rFonts w:ascii="inherit" w:eastAsia="Times New Roman" w:hAnsi="inherit" w:cs="Arial"/>
          <w:b/>
          <w:bCs/>
          <w:color w:val="222222"/>
          <w:sz w:val="21"/>
          <w:szCs w:val="21"/>
          <w:lang w:val="ky-KG" w:eastAsia="ru-RU"/>
        </w:rPr>
        <w:t>член-корр Международной инфенерной академии ,</w:t>
      </w:r>
    </w:p>
    <w:p w:rsidR="00B00CC3" w:rsidRDefault="00B00CC3" w:rsidP="00B00CC3">
      <w:pPr>
        <w:shd w:val="clear" w:color="auto" w:fill="FFFFFF"/>
        <w:spacing w:after="240" w:line="288" w:lineRule="atLeast"/>
        <w:jc w:val="center"/>
        <w:rPr>
          <w:rFonts w:eastAsia="Times New Roman" w:cs="Arial"/>
          <w:b/>
          <w:bCs/>
          <w:color w:val="222222"/>
          <w:sz w:val="21"/>
          <w:szCs w:val="21"/>
          <w:lang w:val="ky-KG" w:eastAsia="ru-RU"/>
        </w:rPr>
      </w:pPr>
      <w:r>
        <w:rPr>
          <w:rFonts w:ascii="inherit" w:eastAsia="Times New Roman" w:hAnsi="inherit" w:cs="Arial"/>
          <w:b/>
          <w:bCs/>
          <w:color w:val="222222"/>
          <w:sz w:val="21"/>
          <w:szCs w:val="21"/>
          <w:lang w:val="ky-KG" w:eastAsia="ru-RU"/>
        </w:rPr>
        <w:t>заслуженный энергетик СНГ,</w:t>
      </w:r>
    </w:p>
    <w:p w:rsidR="00B00CC3" w:rsidRDefault="00B00CC3" w:rsidP="00B00CC3">
      <w:pPr>
        <w:shd w:val="clear" w:color="auto" w:fill="FFFFFF"/>
        <w:spacing w:after="240" w:line="288" w:lineRule="atLeast"/>
        <w:jc w:val="center"/>
        <w:rPr>
          <w:rFonts w:eastAsia="Times New Roman" w:cs="Arial"/>
          <w:b/>
          <w:bCs/>
          <w:color w:val="222222"/>
          <w:sz w:val="21"/>
          <w:szCs w:val="21"/>
          <w:lang w:val="ky-KG" w:eastAsia="ru-RU"/>
        </w:rPr>
      </w:pPr>
      <w:r>
        <w:rPr>
          <w:rFonts w:ascii="inherit" w:eastAsia="Times New Roman" w:hAnsi="inherit" w:cs="Arial"/>
          <w:b/>
          <w:bCs/>
          <w:color w:val="222222"/>
          <w:sz w:val="21"/>
          <w:szCs w:val="21"/>
          <w:lang w:val="ky-KG" w:eastAsia="ru-RU"/>
        </w:rPr>
        <w:t>отличник промышоенности и энергетики,</w:t>
      </w:r>
    </w:p>
    <w:p w:rsidR="00B00CC3" w:rsidRPr="00B00CC3" w:rsidRDefault="00B00CC3" w:rsidP="00B00CC3">
      <w:pPr>
        <w:shd w:val="clear" w:color="auto" w:fill="FFFFFF"/>
        <w:spacing w:after="240" w:line="288" w:lineRule="atLeast"/>
        <w:jc w:val="center"/>
        <w:rPr>
          <w:rFonts w:eastAsia="Times New Roman" w:cs="Arial"/>
          <w:b/>
          <w:bCs/>
          <w:color w:val="222222"/>
          <w:sz w:val="21"/>
          <w:szCs w:val="21"/>
          <w:lang w:eastAsia="ru-RU"/>
        </w:rPr>
      </w:pPr>
      <w:r>
        <w:rPr>
          <w:rFonts w:ascii="inherit" w:eastAsia="Times New Roman" w:hAnsi="inherit" w:cs="Arial"/>
          <w:b/>
          <w:bCs/>
          <w:color w:val="222222"/>
          <w:sz w:val="21"/>
          <w:szCs w:val="21"/>
          <w:lang w:val="ky-KG" w:eastAsia="ru-RU"/>
        </w:rPr>
        <w:t>тел.</w:t>
      </w:r>
      <w:r w:rsidRPr="0078426E"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  <w:t xml:space="preserve"> </w:t>
      </w:r>
      <w:r w:rsidRPr="004508D8"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  <w:t>+996</w:t>
      </w:r>
      <w:r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  <w:t> 700 78 20 60, е</w:t>
      </w:r>
      <w:r>
        <w:rPr>
          <w:rFonts w:ascii="inherit" w:eastAsia="Times New Roman" w:hAnsi="inherit" w:cs="Arial"/>
          <w:b/>
          <w:bCs/>
          <w:color w:val="222222"/>
          <w:sz w:val="21"/>
          <w:szCs w:val="21"/>
          <w:lang w:val="en-US" w:eastAsia="ru-RU"/>
        </w:rPr>
        <w:t>mail</w:t>
      </w:r>
      <w:r w:rsidRPr="00B00CC3"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  <w:t>-</w:t>
      </w:r>
      <w:r>
        <w:rPr>
          <w:rFonts w:ascii="inherit" w:eastAsia="Times New Roman" w:hAnsi="inherit" w:cs="Arial"/>
          <w:b/>
          <w:bCs/>
          <w:color w:val="222222"/>
          <w:sz w:val="21"/>
          <w:szCs w:val="21"/>
          <w:lang w:val="en-US" w:eastAsia="ru-RU"/>
        </w:rPr>
        <w:t>valentinakasymova</w:t>
      </w:r>
      <w:r w:rsidRPr="00B00CC3"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  <w:t>@</w:t>
      </w:r>
      <w:r>
        <w:rPr>
          <w:rFonts w:ascii="inherit" w:eastAsia="Times New Roman" w:hAnsi="inherit" w:cs="Arial"/>
          <w:b/>
          <w:bCs/>
          <w:color w:val="222222"/>
          <w:sz w:val="21"/>
          <w:szCs w:val="21"/>
          <w:lang w:val="en-US" w:eastAsia="ru-RU"/>
        </w:rPr>
        <w:t>gmail</w:t>
      </w:r>
      <w:r w:rsidRPr="00B00CC3"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  <w:t>.</w:t>
      </w:r>
      <w:r>
        <w:rPr>
          <w:rFonts w:ascii="inherit" w:eastAsia="Times New Roman" w:hAnsi="inherit" w:cs="Arial"/>
          <w:b/>
          <w:bCs/>
          <w:color w:val="222222"/>
          <w:sz w:val="21"/>
          <w:szCs w:val="21"/>
          <w:lang w:val="en-US" w:eastAsia="ru-RU"/>
        </w:rPr>
        <w:t>com</w:t>
      </w:r>
    </w:p>
    <w:p w:rsidR="0078426E" w:rsidRPr="00B00CC3" w:rsidRDefault="00B00CC3" w:rsidP="00B00CC3">
      <w:pPr>
        <w:shd w:val="clear" w:color="auto" w:fill="FFFFFF"/>
        <w:tabs>
          <w:tab w:val="left" w:pos="6090"/>
          <w:tab w:val="left" w:pos="11430"/>
        </w:tabs>
        <w:spacing w:after="240" w:line="288" w:lineRule="atLeast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ab/>
      </w:r>
    </w:p>
    <w:p w:rsidR="007E40CD" w:rsidRPr="0078426E" w:rsidRDefault="007E40CD" w:rsidP="0078426E">
      <w:pPr>
        <w:shd w:val="clear" w:color="auto" w:fill="FFFFFF"/>
        <w:spacing w:after="240" w:line="288" w:lineRule="atLeast"/>
        <w:jc w:val="both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  <w:r w:rsidRPr="00B00CC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Краткая история</w:t>
      </w:r>
      <w:r w:rsidRPr="00B00CC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. 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Научно исследовательское учреждение (НИУ) «Энергетика и связь» при КГТУ им. И. Разакова был организован в 2000 году с целью развития и совершенствования научной, учебной, и производственной деятельности, для ускорения научно-технического прогресса в Кыргызской Республике на основе использования новейших достижений науки и техники. Первым директором НИУ «Энергетика и связь» был назначен к.т.н., доц. Сариев И.С. С 2000г. по 2013г. директором </w:t>
      </w:r>
      <w:r w:rsidR="007842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являлся 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к.т.н., проф. Кадыркулов С.С. С 2014г. 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val="ky-KG" w:eastAsia="ru-RU"/>
        </w:rPr>
        <w:t xml:space="preserve">по 2020г. 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институтом руководи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val="ky-KG" w:eastAsia="ru-RU"/>
        </w:rPr>
        <w:t>л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д.т.н., проф. Джунуев Т. 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val="ky-KG" w:eastAsia="ru-RU"/>
        </w:rPr>
        <w:t>С 202</w:t>
      </w:r>
      <w:r w:rsidR="0078426E">
        <w:rPr>
          <w:rFonts w:ascii="Times New Roman" w:eastAsia="Times New Roman" w:hAnsi="Times New Roman" w:cs="Times New Roman"/>
          <w:color w:val="222222"/>
          <w:sz w:val="28"/>
          <w:szCs w:val="28"/>
          <w:lang w:val="ky-KG" w:eastAsia="ru-RU"/>
        </w:rPr>
        <w:t>1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val="ky-KG" w:eastAsia="ru-RU"/>
        </w:rPr>
        <w:t xml:space="preserve">г. институтом руководит </w:t>
      </w:r>
      <w:r w:rsidRPr="007E40C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д.</w:t>
      </w:r>
      <w:r w:rsidRPr="007E40C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ky-KG" w:eastAsia="ru-RU"/>
        </w:rPr>
        <w:t>э</w:t>
      </w:r>
      <w:r w:rsidRPr="007E40C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.н., проф. </w:t>
      </w:r>
      <w:r w:rsidRPr="007E40C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ky-KG" w:eastAsia="ru-RU"/>
        </w:rPr>
        <w:t>Касымова В.А.</w:t>
      </w:r>
    </w:p>
    <w:p w:rsidR="007E40CD" w:rsidRPr="00DB3DC6" w:rsidRDefault="007E40CD" w:rsidP="0078426E">
      <w:pPr>
        <w:shd w:val="clear" w:color="auto" w:fill="FFFFFF"/>
        <w:spacing w:after="240" w:line="288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НИУ «Энергетика и связь» работают сотрудники энергетического 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val="ky-KG" w:eastAsia="ru-RU"/>
        </w:rPr>
        <w:t>института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КГТУ</w:t>
      </w:r>
      <w:r w:rsidR="007842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а также привлеченные эксперты с энергетическихк предприятий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НИУ «Энергетика и связь» имеет достаточно высокий творческий потенциал, основанный на кадровом составе КГТУ, в НИУ «Энергетика и связь» работают 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val="ky-KG" w:eastAsia="ru-RU"/>
        </w:rPr>
        <w:t>4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доктора и 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val="ky-KG" w:eastAsia="ru-RU"/>
        </w:rPr>
        <w:t>21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кандидат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val="ky-KG" w:eastAsia="ru-RU"/>
        </w:rPr>
        <w:t xml:space="preserve"> </w:t>
      </w:r>
      <w:r w:rsidRPr="007E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наук, что с учетом привлечения к НИР аспирантов и соискателей (17 аспирантов и соискателей работают по тематикам НИР), магистрантов и студентов (более 10) позволяет ставить и решать актуальнейшие проблемы современной науки и производства</w:t>
      </w:r>
    </w:p>
    <w:p w:rsidR="00E33EF9" w:rsidRPr="0026042C" w:rsidRDefault="00DF45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EC0" w:rsidRPr="0026042C">
        <w:rPr>
          <w:rFonts w:ascii="Times New Roman" w:hAnsi="Times New Roman" w:cs="Times New Roman"/>
          <w:sz w:val="28"/>
          <w:szCs w:val="28"/>
        </w:rPr>
        <w:t xml:space="preserve"> </w:t>
      </w:r>
      <w:r w:rsidR="00010EC0" w:rsidRPr="00DF45B9">
        <w:rPr>
          <w:rFonts w:ascii="Times New Roman" w:hAnsi="Times New Roman" w:cs="Times New Roman"/>
          <w:color w:val="0070C0"/>
          <w:sz w:val="28"/>
          <w:szCs w:val="28"/>
        </w:rPr>
        <w:t>Программа научно-исследовательских работ НИИЭ и С на 2022</w:t>
      </w:r>
      <w:r w:rsidR="00DB3DC6" w:rsidRPr="00DF45B9">
        <w:rPr>
          <w:rFonts w:ascii="Times New Roman" w:hAnsi="Times New Roman" w:cs="Times New Roman"/>
          <w:color w:val="0070C0"/>
          <w:sz w:val="28"/>
          <w:szCs w:val="28"/>
        </w:rPr>
        <w:t xml:space="preserve"> -2023 годы</w:t>
      </w:r>
      <w:r w:rsidR="00010EC0" w:rsidRPr="00DF45B9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010EC0" w:rsidRPr="0026042C">
        <w:rPr>
          <w:rFonts w:ascii="Times New Roman" w:hAnsi="Times New Roman" w:cs="Times New Roman"/>
          <w:sz w:val="28"/>
          <w:szCs w:val="28"/>
        </w:rPr>
        <w:t xml:space="preserve"> приведена ниже.</w:t>
      </w:r>
    </w:p>
    <w:tbl>
      <w:tblPr>
        <w:tblStyle w:val="a3"/>
        <w:tblW w:w="158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13041"/>
      </w:tblGrid>
      <w:tr w:rsidR="00010EC0" w:rsidRPr="00010EC0" w:rsidTr="00B00CC3">
        <w:trPr>
          <w:trHeight w:val="1811"/>
        </w:trPr>
        <w:tc>
          <w:tcPr>
            <w:tcW w:w="2836" w:type="dxa"/>
            <w:vAlign w:val="center"/>
          </w:tcPr>
          <w:p w:rsidR="00010EC0" w:rsidRPr="00010EC0" w:rsidRDefault="00010EC0" w:rsidP="00010EC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010EC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Касымова В.М.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, д.э.н., проф.</w:t>
            </w:r>
          </w:p>
        </w:tc>
        <w:tc>
          <w:tcPr>
            <w:tcW w:w="13041" w:type="dxa"/>
            <w:vAlign w:val="center"/>
          </w:tcPr>
          <w:p w:rsidR="00010EC0" w:rsidRPr="00010EC0" w:rsidRDefault="00010EC0" w:rsidP="00010EC0">
            <w:pPr>
              <w:tabs>
                <w:tab w:val="left" w:pos="284"/>
                <w:tab w:val="left" w:pos="567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10EC0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Исследования по определению путей совершенствования структуры топливно-энергетического баланса страны (ТЭБ) на 2022 – 2026гг. и перспективу до 2030 года с учетом повышения энергоэффективности экономики, развития возобновляемых источников энергии (ВИЭ) и расширения международной торговли электроэнергией</w:t>
            </w:r>
            <w:r w:rsidRPr="00010EC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10EC0" w:rsidRPr="00010EC0" w:rsidRDefault="00010EC0" w:rsidP="00010EC0">
            <w:pPr>
              <w:tabs>
                <w:tab w:val="left" w:pos="284"/>
                <w:tab w:val="left" w:pos="567"/>
              </w:tabs>
              <w:ind w:firstLine="851"/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</w:p>
          <w:p w:rsidR="00010EC0" w:rsidRPr="00010EC0" w:rsidRDefault="00010EC0" w:rsidP="00010EC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10EC0" w:rsidTr="00B00CC3">
        <w:trPr>
          <w:trHeight w:val="650"/>
        </w:trPr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:rsidR="00010EC0" w:rsidRPr="00257EB0" w:rsidRDefault="00010EC0" w:rsidP="00010E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Бочкарев И.В., д.т.н., проф.</w:t>
            </w:r>
          </w:p>
        </w:tc>
        <w:tc>
          <w:tcPr>
            <w:tcW w:w="13041" w:type="dxa"/>
            <w:tcBorders>
              <w:bottom w:val="single" w:sz="4" w:space="0" w:color="auto"/>
            </w:tcBorders>
            <w:vAlign w:val="center"/>
          </w:tcPr>
          <w:p w:rsidR="00010EC0" w:rsidRDefault="00010EC0" w:rsidP="00010E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Разработка технических устройств для поиска,идентификаци и диагностики состояния подземных и воздушных линий электропередач.</w:t>
            </w:r>
          </w:p>
        </w:tc>
      </w:tr>
      <w:tr w:rsidR="002A418A" w:rsidRPr="008666A7" w:rsidTr="00B00CC3">
        <w:trPr>
          <w:trHeight w:val="317"/>
        </w:trPr>
        <w:tc>
          <w:tcPr>
            <w:tcW w:w="2836" w:type="dxa"/>
          </w:tcPr>
          <w:p w:rsidR="002A418A" w:rsidRPr="00257EB0" w:rsidRDefault="002A418A" w:rsidP="00560A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Джунуев Т.Т., к.т.н.</w:t>
            </w:r>
          </w:p>
        </w:tc>
        <w:tc>
          <w:tcPr>
            <w:tcW w:w="13041" w:type="dxa"/>
          </w:tcPr>
          <w:p w:rsidR="002A418A" w:rsidRPr="008666A7" w:rsidRDefault="002A418A" w:rsidP="00560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Разработка и утверждение НПА «методика по расчету нормативных требований в степени компенсации реактивной мощности на границе собственных электрических сетей ОАО «НЭСК» и пользователей» с учетом вновь вводимых мощностей до 2024г.</w:t>
            </w:r>
          </w:p>
        </w:tc>
      </w:tr>
      <w:tr w:rsidR="002A418A" w:rsidTr="00B00CC3">
        <w:trPr>
          <w:trHeight w:val="1077"/>
        </w:trPr>
        <w:tc>
          <w:tcPr>
            <w:tcW w:w="2836" w:type="dxa"/>
          </w:tcPr>
          <w:p w:rsidR="002A418A" w:rsidRDefault="002A418A" w:rsidP="00560A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Тентиев Р.Б., к.т.н.</w:t>
            </w:r>
          </w:p>
        </w:tc>
        <w:tc>
          <w:tcPr>
            <w:tcW w:w="13041" w:type="dxa"/>
          </w:tcPr>
          <w:p w:rsidR="002A418A" w:rsidRDefault="002A418A" w:rsidP="00560A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Исследования электромагнитной обстановки объектов электроэнергетики и обеспечение электромагнитной совместимости устройств в электрических сетях.</w:t>
            </w:r>
          </w:p>
        </w:tc>
      </w:tr>
      <w:tr w:rsidR="00BF210D" w:rsidTr="00B00CC3">
        <w:trPr>
          <w:trHeight w:val="317"/>
        </w:trPr>
        <w:tc>
          <w:tcPr>
            <w:tcW w:w="2836" w:type="dxa"/>
          </w:tcPr>
          <w:p w:rsidR="00BF210D" w:rsidRPr="00257EB0" w:rsidRDefault="00BF210D" w:rsidP="00560A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7EB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Жусубалиева Б.К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., к.т.н.</w:t>
            </w:r>
            <w:r w:rsidRPr="00257EB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3041" w:type="dxa"/>
          </w:tcPr>
          <w:p w:rsidR="00BF210D" w:rsidRDefault="00BF210D" w:rsidP="00560A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Исследование надежности и качества электроснабжения распределительных электросетей Кыргыстана и разработка рекомендаций по их модернизации.</w:t>
            </w:r>
          </w:p>
        </w:tc>
      </w:tr>
    </w:tbl>
    <w:p w:rsidR="00010EC0" w:rsidRDefault="00010EC0" w:rsidP="00010EC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F210D" w:rsidRPr="0026042C" w:rsidRDefault="00BF210D" w:rsidP="00010EC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6042C">
        <w:rPr>
          <w:rFonts w:ascii="Times New Roman" w:hAnsi="Times New Roman" w:cs="Times New Roman"/>
          <w:sz w:val="28"/>
          <w:szCs w:val="28"/>
          <w:lang w:val="kk-KZ"/>
        </w:rPr>
        <w:t xml:space="preserve">Объем финансирования по Программе составил </w:t>
      </w:r>
      <w:r w:rsidR="0026042C">
        <w:rPr>
          <w:rFonts w:ascii="Times New Roman" w:hAnsi="Times New Roman" w:cs="Times New Roman"/>
          <w:sz w:val="28"/>
          <w:szCs w:val="28"/>
          <w:lang w:val="kk-KZ"/>
        </w:rPr>
        <w:t>4351,2</w:t>
      </w:r>
      <w:r w:rsidR="009B6BAF">
        <w:rPr>
          <w:rFonts w:ascii="Times New Roman" w:hAnsi="Times New Roman" w:cs="Times New Roman"/>
          <w:sz w:val="28"/>
          <w:szCs w:val="28"/>
          <w:lang w:val="kk-KZ"/>
        </w:rPr>
        <w:t xml:space="preserve"> тыс.сом. </w:t>
      </w:r>
    </w:p>
    <w:p w:rsidR="00BF210D" w:rsidRPr="0026042C" w:rsidRDefault="00BF210D" w:rsidP="00010EC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6042C">
        <w:rPr>
          <w:rFonts w:ascii="Times New Roman" w:hAnsi="Times New Roman" w:cs="Times New Roman"/>
          <w:sz w:val="28"/>
          <w:szCs w:val="28"/>
          <w:lang w:val="kk-KZ"/>
        </w:rPr>
        <w:t>Отчеты за 2022г. по всем НИР были заслушаны и утверждены Экспертным советом МОН КР. НИР «Исследование надежности и качества электроснабжения распределительных электросетей Кыргыстана и разработка рекомендаций по их модернизации», научный руководитель Б.К. Жусубалиева в 2022г. завершена, выполнение остальных НИР продолжается в 2023г.</w:t>
      </w:r>
    </w:p>
    <w:p w:rsidR="00BF210D" w:rsidRPr="0026042C" w:rsidRDefault="00BF210D" w:rsidP="00010EC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6042C">
        <w:rPr>
          <w:rFonts w:ascii="Times New Roman" w:hAnsi="Times New Roman" w:cs="Times New Roman"/>
          <w:sz w:val="28"/>
          <w:szCs w:val="28"/>
          <w:lang w:val="kk-KZ"/>
        </w:rPr>
        <w:t>Кроме, выполнения НИР, НИИЭ и С проводит работу в следующих направлениях:</w:t>
      </w:r>
    </w:p>
    <w:p w:rsidR="00BF210D" w:rsidRPr="00BF210D" w:rsidRDefault="00BF210D" w:rsidP="00BF210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BF210D">
        <w:rPr>
          <w:rFonts w:ascii="Times New Roman" w:hAnsi="Times New Roman" w:cs="Times New Roman"/>
          <w:sz w:val="28"/>
          <w:szCs w:val="28"/>
          <w:lang w:val="kk-KZ"/>
        </w:rPr>
        <w:t>Инновационная деятельность</w:t>
      </w:r>
    </w:p>
    <w:p w:rsidR="00BF210D" w:rsidRPr="00BF210D" w:rsidRDefault="00BF210D" w:rsidP="00BF210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Участие во внедрении законченных НИР на производстве</w:t>
      </w:r>
    </w:p>
    <w:p w:rsidR="00BF210D" w:rsidRPr="0026042C" w:rsidRDefault="00BF210D" w:rsidP="00BF210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Подготовка научно-педагогических кадров через аспирантуру, докторантуру, дипломное проектирование, организация участия студентов</w:t>
      </w:r>
      <w:r w:rsidR="0026042C">
        <w:rPr>
          <w:rFonts w:ascii="Times New Roman" w:hAnsi="Times New Roman" w:cs="Times New Roman"/>
          <w:sz w:val="28"/>
          <w:szCs w:val="28"/>
          <w:lang w:val="kk-KZ"/>
        </w:rPr>
        <w:t xml:space="preserve"> в НИРС по тематике НИИЭ и С</w:t>
      </w:r>
    </w:p>
    <w:p w:rsidR="0026042C" w:rsidRPr="0026042C" w:rsidRDefault="0026042C" w:rsidP="00BF210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Издательская деятельность, включая редактирования, рецензирование, публикацию результатов НИР</w:t>
      </w:r>
    </w:p>
    <w:p w:rsidR="0026042C" w:rsidRPr="0026042C" w:rsidRDefault="0026042C" w:rsidP="00BF210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Материально-техническое обеспечение НИР</w:t>
      </w:r>
    </w:p>
    <w:p w:rsidR="0026042C" w:rsidRPr="0026042C" w:rsidRDefault="0026042C" w:rsidP="00BF210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Организация и проведение выставок, участие в научно-технических конференциях</w:t>
      </w:r>
    </w:p>
    <w:p w:rsidR="0026042C" w:rsidRPr="0026042C" w:rsidRDefault="0026042C" w:rsidP="00BF210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Участие с научной и прикладной направленностью науки в учебном процессе КГТУ и др.</w:t>
      </w:r>
    </w:p>
    <w:p w:rsidR="0026042C" w:rsidRDefault="0026042C" w:rsidP="0026042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2B7C12" w:rsidRDefault="002B7C12" w:rsidP="0026042C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6042C" w:rsidRDefault="0026042C" w:rsidP="0026042C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00CC3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3. Результаты научных исследований и коммерциализации</w:t>
      </w:r>
    </w:p>
    <w:p w:rsidR="009B6BAF" w:rsidRDefault="009B6BAF" w:rsidP="0026042C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B6BAF" w:rsidRDefault="009B6BAF" w:rsidP="0026042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9B6BAF">
        <w:rPr>
          <w:rFonts w:ascii="Times New Roman" w:hAnsi="Times New Roman" w:cs="Times New Roman"/>
          <w:sz w:val="28"/>
          <w:szCs w:val="28"/>
          <w:lang w:val="kk-KZ"/>
        </w:rPr>
        <w:t>4 НИР</w:t>
      </w:r>
      <w:r>
        <w:rPr>
          <w:rFonts w:ascii="Times New Roman" w:hAnsi="Times New Roman" w:cs="Times New Roman"/>
          <w:sz w:val="28"/>
          <w:szCs w:val="28"/>
          <w:lang w:val="kk-KZ"/>
        </w:rPr>
        <w:t>, выполняемых в 2022г., являются продолжающимися, поэтому и результаты – промежуточные и рекомендации по коммерциализации будут окончательными после завершения НИР в 2024г.</w:t>
      </w:r>
    </w:p>
    <w:tbl>
      <w:tblPr>
        <w:tblStyle w:val="a3"/>
        <w:tblW w:w="1500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668"/>
        <w:gridCol w:w="3444"/>
        <w:gridCol w:w="6372"/>
        <w:gridCol w:w="2520"/>
      </w:tblGrid>
      <w:tr w:rsidR="00456CA7" w:rsidRPr="00456CA7" w:rsidTr="00560A27">
        <w:trPr>
          <w:trHeight w:val="317"/>
        </w:trPr>
        <w:tc>
          <w:tcPr>
            <w:tcW w:w="2668" w:type="dxa"/>
          </w:tcPr>
          <w:p w:rsidR="00456CA7" w:rsidRPr="00456CA7" w:rsidRDefault="00456CA7" w:rsidP="00456C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56C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Ф.И.О. руководителя </w:t>
            </w:r>
          </w:p>
        </w:tc>
        <w:tc>
          <w:tcPr>
            <w:tcW w:w="3444" w:type="dxa"/>
          </w:tcPr>
          <w:p w:rsidR="00456CA7" w:rsidRPr="00456CA7" w:rsidRDefault="00456CA7" w:rsidP="00456CA7">
            <w:pPr>
              <w:pStyle w:val="a4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56C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Темы НИР</w:t>
            </w:r>
          </w:p>
        </w:tc>
        <w:tc>
          <w:tcPr>
            <w:tcW w:w="6372" w:type="dxa"/>
          </w:tcPr>
          <w:p w:rsidR="00456CA7" w:rsidRPr="00456CA7" w:rsidRDefault="00456CA7" w:rsidP="00456CA7">
            <w:pPr>
              <w:pStyle w:val="a4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исследования</w:t>
            </w:r>
          </w:p>
          <w:p w:rsidR="00456CA7" w:rsidRPr="00456CA7" w:rsidRDefault="00456CA7" w:rsidP="00456CA7">
            <w:pPr>
              <w:pStyle w:val="a4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456CA7" w:rsidRPr="00456CA7" w:rsidRDefault="00456CA7" w:rsidP="00456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CA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потребителей для реализации результатов</w:t>
            </w:r>
          </w:p>
        </w:tc>
      </w:tr>
    </w:tbl>
    <w:p w:rsidR="00456CA7" w:rsidRPr="00DB3DC6" w:rsidRDefault="00456CA7" w:rsidP="00DB3DC6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500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57"/>
        <w:gridCol w:w="4155"/>
        <w:gridCol w:w="6372"/>
        <w:gridCol w:w="2520"/>
      </w:tblGrid>
      <w:tr w:rsidR="009B6BAF" w:rsidRPr="009B6BAF" w:rsidTr="007E56FA">
        <w:trPr>
          <w:trHeight w:val="317"/>
        </w:trPr>
        <w:tc>
          <w:tcPr>
            <w:tcW w:w="1957" w:type="dxa"/>
          </w:tcPr>
          <w:p w:rsidR="009B6BAF" w:rsidRPr="009B6BAF" w:rsidRDefault="009B6BAF" w:rsidP="009B6BA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B6B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Жусубалиева Б.К. </w:t>
            </w:r>
          </w:p>
        </w:tc>
        <w:tc>
          <w:tcPr>
            <w:tcW w:w="4155" w:type="dxa"/>
          </w:tcPr>
          <w:p w:rsidR="009B6BAF" w:rsidRPr="009B6BAF" w:rsidRDefault="009B6BAF" w:rsidP="009B6BA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B6B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Исследование надежности и качества электроснабжения распределительных электросетей Кыргыстана и разработка рекомендаций по их модернизации.</w:t>
            </w:r>
          </w:p>
        </w:tc>
        <w:tc>
          <w:tcPr>
            <w:tcW w:w="6372" w:type="dxa"/>
          </w:tcPr>
          <w:p w:rsidR="009B6BAF" w:rsidRPr="009B6BAF" w:rsidRDefault="009B6BAF" w:rsidP="009B6BAF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Технический стандарт по выбору сечения проводов и кабелей с учетом высших гармоник тока в жилых и общественных зданиях; разработка технически обоснованных рекомендаций по определению потерь электрической энергии в распределительных сетях 0,4-6-10 кВ и мероприятий по оптимизации конфигурации и режимов работы сетей по критерию повышения надежности распределительных сетей; публикация научных результатов в различных международных </w:t>
            </w:r>
            <w:r w:rsidRPr="009B6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журналах, доклады на международных научных конференциях.</w:t>
            </w:r>
          </w:p>
          <w:p w:rsidR="009B6BAF" w:rsidRPr="009B6BAF" w:rsidRDefault="009B6BAF" w:rsidP="009B6BAF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:rsidR="009B6BAF" w:rsidRPr="009B6BAF" w:rsidRDefault="00456CA7" w:rsidP="009B6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Компании электроэнергетического сектора КР</w:t>
            </w:r>
          </w:p>
        </w:tc>
      </w:tr>
      <w:tr w:rsidR="009B6BAF" w:rsidRPr="009B6BAF" w:rsidTr="007E56FA">
        <w:trPr>
          <w:trHeight w:val="650"/>
        </w:trPr>
        <w:tc>
          <w:tcPr>
            <w:tcW w:w="1957" w:type="dxa"/>
            <w:tcBorders>
              <w:bottom w:val="single" w:sz="4" w:space="0" w:color="auto"/>
            </w:tcBorders>
          </w:tcPr>
          <w:p w:rsidR="009B6BAF" w:rsidRPr="009B6BAF" w:rsidRDefault="009B6BAF" w:rsidP="009B6BA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B6B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Бочкарев И.В.</w:t>
            </w:r>
          </w:p>
        </w:tc>
        <w:tc>
          <w:tcPr>
            <w:tcW w:w="4155" w:type="dxa"/>
            <w:tcBorders>
              <w:bottom w:val="single" w:sz="4" w:space="0" w:color="auto"/>
            </w:tcBorders>
          </w:tcPr>
          <w:p w:rsidR="009B6BAF" w:rsidRPr="009B6BAF" w:rsidRDefault="009B6BAF" w:rsidP="009B6BA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B6B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Разработка технических устройств для поиска,идентификаци и диагностики состояния подземных и воздушных линий электропередач.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9B6BAF" w:rsidRPr="00456CA7" w:rsidRDefault="009B6BAF" w:rsidP="009B6B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56C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разработка и научное обоснование новых принципов построения устройств дистанционного зондирования, предназначенных для поиска и диагностирования подземных инженерных объектов;</w:t>
            </w:r>
          </w:p>
          <w:p w:rsidR="009B6BAF" w:rsidRPr="00456CA7" w:rsidRDefault="009B6BAF" w:rsidP="009B6B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56C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разработка и научное обоснование нового способа контроля состояния параметров компонентов силового трансформатора методом высокочастотного импеданса;</w:t>
            </w:r>
          </w:p>
          <w:p w:rsidR="009B6BAF" w:rsidRPr="00456CA7" w:rsidRDefault="009B6BAF" w:rsidP="009B6B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56C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разработка подсистемы вейвлет-анализа данных для мобильного программного компонента трассоискателя;</w:t>
            </w:r>
          </w:p>
          <w:p w:rsidR="009B6BAF" w:rsidRPr="00456CA7" w:rsidRDefault="009B6BAF" w:rsidP="009B6B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56C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патентование полученных технических решений; </w:t>
            </w:r>
          </w:p>
          <w:p w:rsidR="009B6BAF" w:rsidRPr="009B6BAF" w:rsidRDefault="00456CA7" w:rsidP="009B6BA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публикация полу</w:t>
            </w:r>
            <w:r w:rsidR="009B6BAF" w:rsidRPr="00456C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ченных научно-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технических результатов в изда</w:t>
            </w:r>
            <w:r w:rsidR="009B6BAF" w:rsidRPr="00456C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ниях, входящих в РИНЦ и Scopus.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9B6BAF" w:rsidRPr="009B6BAF" w:rsidRDefault="00456CA7" w:rsidP="009B6BA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Компании электроэнергетического сектора КР</w:t>
            </w:r>
          </w:p>
        </w:tc>
      </w:tr>
      <w:tr w:rsidR="009B6BAF" w:rsidRPr="009B6BAF" w:rsidTr="007E56FA">
        <w:trPr>
          <w:trHeight w:val="317"/>
        </w:trPr>
        <w:tc>
          <w:tcPr>
            <w:tcW w:w="1957" w:type="dxa"/>
          </w:tcPr>
          <w:p w:rsidR="009B6BAF" w:rsidRPr="009B6BAF" w:rsidRDefault="009B6BAF" w:rsidP="009B6BA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B6B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Джунуев Т.Т. </w:t>
            </w:r>
          </w:p>
        </w:tc>
        <w:tc>
          <w:tcPr>
            <w:tcW w:w="4155" w:type="dxa"/>
          </w:tcPr>
          <w:p w:rsidR="009B6BAF" w:rsidRPr="009B6BAF" w:rsidRDefault="009B6BAF" w:rsidP="009B6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B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Разработка и утверждение НПА «методика по расчету нормативных требований в степени компенсации реактивной мощности на границе собственных электрических сетей ОАО «НЭСК» и пользователей» с учетом вновь вводимых мощностей до 2024г.</w:t>
            </w:r>
          </w:p>
        </w:tc>
        <w:tc>
          <w:tcPr>
            <w:tcW w:w="6372" w:type="dxa"/>
          </w:tcPr>
          <w:p w:rsidR="009B6BAF" w:rsidRPr="00456CA7" w:rsidRDefault="009B6BAF" w:rsidP="009B6B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6CA7">
              <w:rPr>
                <w:rFonts w:ascii="Times New Roman" w:eastAsia="Calibri" w:hAnsi="Times New Roman" w:cs="Times New Roman"/>
                <w:sz w:val="24"/>
                <w:szCs w:val="24"/>
              </w:rPr>
              <w:t>Анализ ситуации в части компенсации реактивной мощности в ЭЭС КР и, в последующем, разработка НПА «Методика по расчету нормативных требований в степени компенсации реактивной мощности на границе собственных электрических сетей ОАО «НЭСК» и пользователей» с учетом вновь вводимых мощностей до 2024г.</w:t>
            </w:r>
            <w:r w:rsidR="00456C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="00456CA7" w:rsidRPr="00456CA7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научных результатов в различных международных журналов, доклады на международных научных конференциях.</w:t>
            </w:r>
          </w:p>
          <w:p w:rsidR="009B6BAF" w:rsidRPr="009B6BAF" w:rsidRDefault="009B6BAF" w:rsidP="009B6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CA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20" w:type="dxa"/>
          </w:tcPr>
          <w:p w:rsidR="009B6BAF" w:rsidRPr="009B6BAF" w:rsidRDefault="00456CA7" w:rsidP="009B6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Компании электроэнергетического сектора КР</w:t>
            </w:r>
          </w:p>
        </w:tc>
      </w:tr>
      <w:tr w:rsidR="009B6BAF" w:rsidRPr="009B6BAF" w:rsidTr="007E56FA">
        <w:trPr>
          <w:trHeight w:val="755"/>
        </w:trPr>
        <w:tc>
          <w:tcPr>
            <w:tcW w:w="1957" w:type="dxa"/>
          </w:tcPr>
          <w:p w:rsidR="009B6BAF" w:rsidRPr="009B6BAF" w:rsidRDefault="009B6BAF" w:rsidP="009B6BA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B6B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Касымова В.М.</w:t>
            </w:r>
          </w:p>
        </w:tc>
        <w:tc>
          <w:tcPr>
            <w:tcW w:w="4155" w:type="dxa"/>
          </w:tcPr>
          <w:p w:rsidR="009B6BAF" w:rsidRPr="009B6BAF" w:rsidRDefault="009B6BAF" w:rsidP="009B6BA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B6B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Исследования по определению путей совершенствования структуры топливно-энергетического баланса страны(ТЭБ) на 2022-2026гг.и </w:t>
            </w:r>
            <w:r w:rsidRPr="009B6B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перспективу до 2030 года с учетом повышенияэнергоэффективностиэкономики,развития возобновляемых источников энергии (ВИЭ) и расширения международной торговли электроэнергией .</w:t>
            </w:r>
          </w:p>
        </w:tc>
        <w:tc>
          <w:tcPr>
            <w:tcW w:w="6372" w:type="dxa"/>
          </w:tcPr>
          <w:p w:rsidR="009B6BAF" w:rsidRPr="00456CA7" w:rsidRDefault="009B6BAF" w:rsidP="009B6B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56C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Анализ ТЭБ представляет собой комплексную характеристику и взаимную увязку получения и потребления ТЭР в реальном секторе экономики сфере услуг и населением. Распределения их на целевые нужды и при необходимости завоза извне, а также экспорта в соседние государства при избытке.</w:t>
            </w:r>
          </w:p>
          <w:p w:rsidR="009B6BAF" w:rsidRPr="00456CA7" w:rsidRDefault="009B6BAF" w:rsidP="009B6B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56C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Достижения энергоэффективности экономики возможно за счет прогноза темпов роста потребности в ТЭР ниже темпов роста ВВП и прогноза снижения темпов роста энергоемкости ВВП; обеспечение платежеспособного спроса на энергоносители и решение проблем неплатежей за поставленные энергоресурсы.</w:t>
            </w:r>
          </w:p>
          <w:p w:rsidR="009B6BAF" w:rsidRPr="00456CA7" w:rsidRDefault="009B6BAF" w:rsidP="009B6BA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56C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 структуре ТЭБ будет обосновано достижение 5-10 % доли ВИЭ к 2030г., а с учетом больших ГЭС порядка 95%.</w:t>
            </w:r>
          </w:p>
          <w:p w:rsidR="009B6BAF" w:rsidRPr="009B6BAF" w:rsidRDefault="009B6BAF" w:rsidP="009B6BA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56C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Общая оценка вклада на экономическое развитие будет обеспечено ежегодным сокращением энергоемкости ВВП на 1,5%, а за период до 2030 на 20% и достижением экономии ТЭР свыше 11 млн. тонн условного топлива, а также около 3-4 млрд.кВт.ч. электроэнергии с экономией порядка 6-8 млрд.сом.</w:t>
            </w:r>
          </w:p>
        </w:tc>
        <w:tc>
          <w:tcPr>
            <w:tcW w:w="2520" w:type="dxa"/>
          </w:tcPr>
          <w:p w:rsidR="009B6BAF" w:rsidRPr="009B6BAF" w:rsidRDefault="00456CA7" w:rsidP="009B6BA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 xml:space="preserve">Компании электроэнергетического и экономического секторов КР  </w:t>
            </w:r>
          </w:p>
        </w:tc>
      </w:tr>
      <w:tr w:rsidR="009B6BAF" w:rsidRPr="00456CA7" w:rsidTr="007E56FA">
        <w:trPr>
          <w:trHeight w:val="2924"/>
        </w:trPr>
        <w:tc>
          <w:tcPr>
            <w:tcW w:w="1957" w:type="dxa"/>
          </w:tcPr>
          <w:p w:rsidR="009B6BAF" w:rsidRPr="009B6BAF" w:rsidRDefault="009B6BAF" w:rsidP="009B6BA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B6B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Тентиев Р.Б</w:t>
            </w:r>
          </w:p>
        </w:tc>
        <w:tc>
          <w:tcPr>
            <w:tcW w:w="4155" w:type="dxa"/>
          </w:tcPr>
          <w:p w:rsidR="009B6BAF" w:rsidRPr="009B6BAF" w:rsidRDefault="009B6BAF" w:rsidP="009B6BA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B6B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Исследования электромагнитной обстановки объектов электроэнергетики и обеспечение электромагнитной совместимости устройств в электрических сетях.</w:t>
            </w:r>
          </w:p>
        </w:tc>
        <w:tc>
          <w:tcPr>
            <w:tcW w:w="6372" w:type="dxa"/>
          </w:tcPr>
          <w:p w:rsidR="009B6BAF" w:rsidRPr="009B6BAF" w:rsidRDefault="00456CA7" w:rsidP="009B6B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6CA7">
              <w:rPr>
                <w:rFonts w:ascii="Times New Roman" w:eastAsia="Calibri" w:hAnsi="Times New Roman" w:cs="Times New Roman"/>
                <w:sz w:val="24"/>
                <w:szCs w:val="24"/>
              </w:rPr>
              <w:t>Установление зависимостей между электрофизическими характеристиками грунта при разных режимов работы ЗУ, приводящей к нарушению ЭМО на объектах электроэнергетики; разработка практических рекомендаций по проектированию и реконструкции заземляющих устройств на объектах электроэнергетики Кыргызстана по условиям ЭМС; создание базы  данных электрофизических характеристик грунтов в местах расположения энергообъектов Кыргызстана; публикация научных результатов в различных международных журналов, доклады на международных научных конференциях.</w:t>
            </w:r>
          </w:p>
        </w:tc>
        <w:tc>
          <w:tcPr>
            <w:tcW w:w="2520" w:type="dxa"/>
          </w:tcPr>
          <w:p w:rsidR="009B6BAF" w:rsidRPr="009B6BAF" w:rsidRDefault="00456CA7" w:rsidP="009B6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Компании электроэнергетического сектора КР</w:t>
            </w:r>
          </w:p>
        </w:tc>
      </w:tr>
    </w:tbl>
    <w:p w:rsidR="00DB3DC6" w:rsidRDefault="00DB3DC6" w:rsidP="007E40CD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448CF" w:rsidRPr="00B00CC3" w:rsidRDefault="006448CF" w:rsidP="007E40CD">
      <w:pPr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B00CC3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4. Анализ публикаций</w:t>
      </w:r>
    </w:p>
    <w:p w:rsidR="00B00CC3" w:rsidRDefault="00045CC0" w:rsidP="00B00CC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E40CD">
        <w:rPr>
          <w:rFonts w:ascii="Times New Roman" w:hAnsi="Times New Roman" w:cs="Times New Roman"/>
          <w:sz w:val="28"/>
          <w:szCs w:val="28"/>
          <w:lang w:val="kk-KZ"/>
        </w:rPr>
        <w:t xml:space="preserve">По результатам научных исследований в 2022г. были опубликованы 41 статьи, из которых  </w:t>
      </w:r>
      <w:r w:rsidR="00B0767E" w:rsidRPr="007E40CD">
        <w:rPr>
          <w:rFonts w:ascii="Times New Roman" w:hAnsi="Times New Roman" w:cs="Times New Roman"/>
          <w:sz w:val="28"/>
          <w:szCs w:val="28"/>
          <w:lang w:val="kk-KZ"/>
        </w:rPr>
        <w:t>35</w:t>
      </w:r>
      <w:r w:rsidRPr="007E40CD">
        <w:rPr>
          <w:rFonts w:ascii="Times New Roman" w:hAnsi="Times New Roman" w:cs="Times New Roman"/>
          <w:sz w:val="28"/>
          <w:szCs w:val="28"/>
          <w:lang w:val="kk-KZ"/>
        </w:rPr>
        <w:t xml:space="preserve">  статьи – в республиканских научных изданиях,   </w:t>
      </w:r>
      <w:r w:rsidR="00B0767E" w:rsidRPr="007E40CD">
        <w:rPr>
          <w:rFonts w:ascii="Times New Roman" w:hAnsi="Times New Roman" w:cs="Times New Roman"/>
          <w:sz w:val="28"/>
          <w:szCs w:val="28"/>
          <w:lang w:val="kk-KZ"/>
        </w:rPr>
        <w:t xml:space="preserve">7  </w:t>
      </w:r>
      <w:r w:rsidRPr="007E40CD">
        <w:rPr>
          <w:rFonts w:ascii="Times New Roman" w:hAnsi="Times New Roman" w:cs="Times New Roman"/>
          <w:sz w:val="28"/>
          <w:szCs w:val="28"/>
          <w:lang w:val="kk-KZ"/>
        </w:rPr>
        <w:t>статьи – в зарубежных.</w:t>
      </w:r>
    </w:p>
    <w:p w:rsidR="00045CC0" w:rsidRPr="00B00CC3" w:rsidRDefault="00045CC0" w:rsidP="00B00CC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00CC3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="00652DA4" w:rsidRPr="00B00CC3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B0767E" w:rsidRPr="00B00C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52DA4" w:rsidRPr="00B00CC3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B00CC3">
        <w:rPr>
          <w:rFonts w:ascii="Times New Roman" w:hAnsi="Times New Roman" w:cs="Times New Roman"/>
          <w:sz w:val="28"/>
          <w:szCs w:val="28"/>
          <w:lang w:val="kk-KZ"/>
        </w:rPr>
        <w:t>татьи были опубликованы на иностранных языках</w:t>
      </w:r>
      <w:r w:rsidR="00B0767E" w:rsidRPr="00B00C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tbl>
      <w:tblPr>
        <w:tblW w:w="15452" w:type="dxa"/>
        <w:tblInd w:w="-885" w:type="dxa"/>
        <w:tblLook w:val="04A0" w:firstRow="1" w:lastRow="0" w:firstColumn="1" w:lastColumn="0" w:noHBand="0" w:noVBand="1"/>
      </w:tblPr>
      <w:tblGrid>
        <w:gridCol w:w="2069"/>
        <w:gridCol w:w="1843"/>
        <w:gridCol w:w="2409"/>
        <w:gridCol w:w="9131"/>
      </w:tblGrid>
      <w:tr w:rsidR="004507D6" w:rsidRPr="006448CF" w:rsidTr="00B00CC3">
        <w:trPr>
          <w:trHeight w:val="314"/>
        </w:trPr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48CF" w:rsidRPr="00B00CC3" w:rsidRDefault="006448CF" w:rsidP="00B076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448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Статьи в </w:t>
            </w:r>
            <w:r w:rsidR="00B0767E" w:rsidRPr="00B076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Scopus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48CF" w:rsidRPr="006448CF" w:rsidRDefault="006448CF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48CF" w:rsidRPr="006448CF" w:rsidRDefault="006448CF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48CF" w:rsidRPr="006448CF" w:rsidRDefault="006448CF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07D6" w:rsidRPr="006448CF" w:rsidTr="00B00CC3">
        <w:trPr>
          <w:trHeight w:val="314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8CF" w:rsidRPr="006448CF" w:rsidRDefault="004507D6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07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Ф.И.О. автора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8CF" w:rsidRPr="006448CF" w:rsidRDefault="004507D6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07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Ф.И.О. соавторов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8CF" w:rsidRPr="006448CF" w:rsidRDefault="004507D6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07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научного издания</w:t>
            </w:r>
          </w:p>
        </w:tc>
        <w:tc>
          <w:tcPr>
            <w:tcW w:w="9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8CF" w:rsidRPr="006448CF" w:rsidRDefault="004507D6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07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Издание</w:t>
            </w:r>
          </w:p>
        </w:tc>
      </w:tr>
      <w:tr w:rsidR="004507D6" w:rsidRPr="00B00CC3" w:rsidTr="00B00CC3">
        <w:trPr>
          <w:trHeight w:val="1561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448CF" w:rsidRPr="006448CF" w:rsidRDefault="00B0767E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Bryakin</w:t>
            </w:r>
            <w:r w:rsidRPr="00B07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B07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B00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0767E" w:rsidRPr="00B00CC3" w:rsidRDefault="00B0767E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Bochkarev</w:t>
            </w:r>
            <w:r w:rsidRPr="00B00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B00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B00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.,</w:t>
            </w:r>
          </w:p>
          <w:p w:rsidR="00B0767E" w:rsidRPr="006448CF" w:rsidRDefault="00B0767E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Khramshin</w:t>
            </w:r>
            <w:r w:rsidRPr="00B00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R.R.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48CF" w:rsidRPr="006448CF" w:rsidRDefault="00796086" w:rsidP="00796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Acoustic Emission Probe for Power Line Structure Diagnostic Systems</w:t>
            </w:r>
          </w:p>
        </w:tc>
        <w:tc>
          <w:tcPr>
            <w:tcW w:w="9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48CF" w:rsidRPr="006448CF" w:rsidRDefault="00796086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2022 International Conference on Indust</w:t>
            </w:r>
            <w:r w:rsidR="00450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rial Engineering, Applications 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nd Manufacturing (ICIEAM), 2022, pp. 108-113, doi: </w:t>
            </w:r>
            <w:r w:rsidR="00450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10.1109/ICIEAM54945.2022.9787157.</w:t>
            </w:r>
          </w:p>
          <w:p w:rsidR="006448CF" w:rsidRPr="006448CF" w:rsidRDefault="006448CF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4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6448CF" w:rsidRPr="006448CF" w:rsidRDefault="006448CF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4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4507D6" w:rsidRPr="00B00CC3" w:rsidTr="00B00CC3">
        <w:trPr>
          <w:trHeight w:val="1390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6448CF" w:rsidRPr="006448CF" w:rsidRDefault="00B0767E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Bryakin</w:t>
            </w:r>
            <w:r w:rsidRPr="00B07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B07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B0767E" w:rsidRDefault="00B0767E" w:rsidP="00B07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Bochkarev</w:t>
            </w:r>
            <w:r w:rsidRPr="00B07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B07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B07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.,</w:t>
            </w:r>
          </w:p>
          <w:p w:rsidR="006448CF" w:rsidRDefault="00B0767E" w:rsidP="00B07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Khramshin R.R.,</w:t>
            </w:r>
          </w:p>
          <w:p w:rsidR="00B0767E" w:rsidRDefault="00F85422" w:rsidP="00B07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Gasiyarov V.R.,</w:t>
            </w:r>
          </w:p>
          <w:p w:rsidR="00F85422" w:rsidRPr="006448CF" w:rsidRDefault="00F85422" w:rsidP="00B07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Liubimov V.R.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48CF" w:rsidRPr="006448CF" w:rsidRDefault="00796086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Power Transformer Condinion Monitoring Based on Evaluating Oil Properties</w:t>
            </w:r>
          </w:p>
        </w:tc>
        <w:tc>
          <w:tcPr>
            <w:tcW w:w="91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448CF" w:rsidRDefault="004507D6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Machines 2022, 10, 630.</w:t>
            </w:r>
          </w:p>
          <w:p w:rsidR="004507D6" w:rsidRDefault="000F7AA8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hyperlink r:id="rId7" w:history="1">
              <w:r w:rsidR="004507D6" w:rsidRPr="004D1E2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https://doi.org/</w:t>
              </w:r>
            </w:hyperlink>
          </w:p>
          <w:p w:rsidR="004507D6" w:rsidRPr="006448CF" w:rsidRDefault="004507D6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10.3390/machines 10080630</w:t>
            </w:r>
          </w:p>
          <w:p w:rsidR="006448CF" w:rsidRPr="006448CF" w:rsidRDefault="006448CF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4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4507D6" w:rsidRPr="004507D6" w:rsidTr="00B00CC3">
        <w:trPr>
          <w:trHeight w:val="883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448CF" w:rsidRPr="006448CF" w:rsidRDefault="00B0767E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Verzunov S.N.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6086" w:rsidRDefault="00796086" w:rsidP="00796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Bochkarev</w:t>
            </w:r>
            <w:r w:rsidRPr="00B07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B07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B07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.,</w:t>
            </w:r>
          </w:p>
          <w:p w:rsidR="00796086" w:rsidRDefault="00796086" w:rsidP="00796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Khramshin R.R.</w:t>
            </w:r>
          </w:p>
          <w:p w:rsidR="006448CF" w:rsidRPr="006448CF" w:rsidRDefault="006448CF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48CF" w:rsidRPr="006448CF" w:rsidRDefault="00796086" w:rsidP="00796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Intelligent  Monitoring  System of Underground Cable Network Faults</w:t>
            </w:r>
          </w:p>
        </w:tc>
        <w:tc>
          <w:tcPr>
            <w:tcW w:w="9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48CF" w:rsidRDefault="004507D6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2022 International Russian Automation Conference (RusAutoCon), 2022, pp.950-955.</w:t>
            </w:r>
          </w:p>
          <w:p w:rsidR="004507D6" w:rsidRPr="006448CF" w:rsidRDefault="004507D6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</w:pPr>
            <w:r w:rsidRPr="004507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doi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10.1109/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450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RusAutoCon54946.2022.9896255</w:t>
            </w:r>
          </w:p>
        </w:tc>
      </w:tr>
      <w:tr w:rsidR="00652DA4" w:rsidRPr="00B00CC3" w:rsidTr="00B00CC3">
        <w:trPr>
          <w:trHeight w:val="883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52DA4" w:rsidRPr="006E22C0" w:rsidRDefault="007C0AC2" w:rsidP="007C0A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E22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A.Arkhangelskaya,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52DA4" w:rsidRPr="006E22C0" w:rsidRDefault="007C0AC2" w:rsidP="00796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E22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S. Srinivasan, M.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2DA4" w:rsidRPr="006E22C0" w:rsidRDefault="005325F6" w:rsidP="00796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E22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Bhopale et al. Sustainable Pathways to Energy Transition in the CAREC Region: A Governance Perspective, GOVERNANCE ATLAS - FINAL REPORT</w:t>
            </w:r>
          </w:p>
        </w:tc>
        <w:tc>
          <w:tcPr>
            <w:tcW w:w="9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25F6" w:rsidRPr="006E22C0" w:rsidRDefault="005325F6" w:rsidP="005325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E2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2022. </w:t>
            </w:r>
            <w:r w:rsidRPr="006E22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CAREC </w:t>
            </w:r>
          </w:p>
          <w:p w:rsidR="005325F6" w:rsidRPr="006E22C0" w:rsidRDefault="005325F6" w:rsidP="005325F6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lang w:val="en-US"/>
              </w:rPr>
            </w:pPr>
            <w:r w:rsidRPr="006E22C0">
              <w:rPr>
                <w:color w:val="000000"/>
                <w:lang w:val="en-US"/>
              </w:rPr>
              <w:t>Institute</w:t>
            </w:r>
            <w:r w:rsidRPr="006E22C0">
              <w:rPr>
                <w:lang w:val="en-US"/>
              </w:rPr>
              <w:t xml:space="preserve"> .</w:t>
            </w:r>
            <w:hyperlink r:id="rId8" w:tgtFrame="_blank" w:history="1">
              <w:r w:rsidRPr="006E22C0">
                <w:rPr>
                  <w:rStyle w:val="a6"/>
                  <w:rFonts w:eastAsiaTheme="majorEastAsia"/>
                  <w:color w:val="0563C1"/>
                  <w:lang w:val="en-US"/>
                </w:rPr>
                <w:t>https://www.carecinstitute.org/wp-content/uploads/2022/04/Sustainable-Pathways-to-Energy-Transition_GOVERNANCE-ATLAS-FINAL-REPORT.pdf</w:t>
              </w:r>
            </w:hyperlink>
          </w:p>
          <w:p w:rsidR="00652DA4" w:rsidRPr="006E22C0" w:rsidRDefault="00652DA4" w:rsidP="0064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</w:tbl>
    <w:p w:rsidR="006448CF" w:rsidRPr="005325F6" w:rsidRDefault="006448CF" w:rsidP="006448C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F4F36" w:rsidRDefault="00CF4F36" w:rsidP="006448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Принято участие с докладами в более чем 20 республиканских и международных конференциях, семинарах.</w:t>
      </w:r>
    </w:p>
    <w:p w:rsidR="006448CF" w:rsidRPr="006448CF" w:rsidRDefault="00CF4F36" w:rsidP="006448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Были поданы и получены патенты:</w:t>
      </w:r>
    </w:p>
    <w:tbl>
      <w:tblPr>
        <w:tblW w:w="15168" w:type="dxa"/>
        <w:tblInd w:w="-601" w:type="dxa"/>
        <w:tblLook w:val="04A0" w:firstRow="1" w:lastRow="0" w:firstColumn="1" w:lastColumn="0" w:noHBand="0" w:noVBand="1"/>
      </w:tblPr>
      <w:tblGrid>
        <w:gridCol w:w="1560"/>
        <w:gridCol w:w="1843"/>
        <w:gridCol w:w="2652"/>
        <w:gridCol w:w="9113"/>
      </w:tblGrid>
      <w:tr w:rsidR="00CF4F36" w:rsidRPr="006448CF" w:rsidTr="00B00CC3">
        <w:trPr>
          <w:trHeight w:val="31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36" w:rsidRPr="006448CF" w:rsidRDefault="00CF4F36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07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Ф.И.О. автора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36" w:rsidRPr="006448CF" w:rsidRDefault="00CF4F36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07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Ф.И.О. соавторов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36" w:rsidRPr="006448CF" w:rsidRDefault="00CF4F36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07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научного издания</w:t>
            </w:r>
          </w:p>
        </w:tc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36" w:rsidRPr="006448CF" w:rsidRDefault="00CF4F36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07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Издание</w:t>
            </w:r>
          </w:p>
        </w:tc>
      </w:tr>
      <w:tr w:rsidR="00CF4F36" w:rsidRPr="006448CF" w:rsidTr="00B00CC3">
        <w:trPr>
          <w:trHeight w:val="15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F4F36" w:rsidRPr="006448CF" w:rsidRDefault="00CF4F36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Калматов У.А.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F4F36" w:rsidRPr="006448CF" w:rsidRDefault="00CF4F36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36" w:rsidRPr="006448CF" w:rsidRDefault="00CF4F36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448CF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Ветро-гидроагрегат микроэлектростанции</w:t>
            </w:r>
          </w:p>
        </w:tc>
        <w:tc>
          <w:tcPr>
            <w:tcW w:w="9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36" w:rsidRPr="006448CF" w:rsidRDefault="00CF4F36" w:rsidP="00CF4F36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</w:pPr>
            <w:r w:rsidRPr="006448CF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Кыргызпатент Заявка №20210075, Дата подачи заявки 02.12.2021</w:t>
            </w:r>
          </w:p>
          <w:p w:rsidR="00CF4F36" w:rsidRPr="006448CF" w:rsidRDefault="00CF4F36" w:rsidP="00CF4F36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</w:pPr>
            <w:r w:rsidRPr="006448CF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Предварительная экспертиза завершено № 3715.</w:t>
            </w:r>
          </w:p>
          <w:p w:rsidR="00CF4F36" w:rsidRPr="006448CF" w:rsidRDefault="00CF4F36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CF4F36" w:rsidRPr="006448CF" w:rsidTr="00B00CC3">
        <w:trPr>
          <w:trHeight w:val="13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CF4F36" w:rsidRPr="006448CF" w:rsidRDefault="00CF4F36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Брякин И.В.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CF4F36" w:rsidRPr="006448CF" w:rsidRDefault="00CF4F36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Бочкарев И.В.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36" w:rsidRPr="006448CF" w:rsidRDefault="00CF4F36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возбуждения феррозондов и устройство модулятора для его реализации</w:t>
            </w:r>
          </w:p>
        </w:tc>
        <w:tc>
          <w:tcPr>
            <w:tcW w:w="91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B78B4" w:rsidRDefault="000B78B4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Патент РФ №2768528.</w:t>
            </w:r>
          </w:p>
          <w:p w:rsidR="00CF4F36" w:rsidRPr="006448CF" w:rsidRDefault="000B78B4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Опубликовано</w:t>
            </w:r>
            <w:r w:rsidRPr="000B7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24.03.2022.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Бюл.№9</w:t>
            </w:r>
            <w:r w:rsidR="00CF4F36" w:rsidRPr="0064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0B78B4" w:rsidRPr="006448CF" w:rsidTr="00B00CC3">
        <w:trPr>
          <w:trHeight w:val="88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B78B4" w:rsidRPr="000B78B4" w:rsidRDefault="000B78B4" w:rsidP="00D96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8B4">
              <w:rPr>
                <w:rFonts w:ascii="Times New Roman" w:hAnsi="Times New Roman" w:cs="Times New Roman"/>
                <w:sz w:val="24"/>
                <w:szCs w:val="24"/>
              </w:rPr>
              <w:t>Брякин И.В.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B78B4" w:rsidRPr="000B78B4" w:rsidRDefault="000B78B4" w:rsidP="00D96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8B4">
              <w:rPr>
                <w:rFonts w:ascii="Times New Roman" w:hAnsi="Times New Roman" w:cs="Times New Roman"/>
                <w:sz w:val="24"/>
                <w:szCs w:val="24"/>
              </w:rPr>
              <w:t>Бочкарев И.В.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78B4" w:rsidRPr="006448CF" w:rsidRDefault="000B78B4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Мультиплицированный способ обнаружения подповерхностных объектов</w:t>
            </w:r>
          </w:p>
        </w:tc>
        <w:tc>
          <w:tcPr>
            <w:tcW w:w="9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78B4" w:rsidRDefault="000B78B4" w:rsidP="000B7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Патент РФ №</w:t>
            </w:r>
            <w:r w:rsidR="00DA6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2782902.</w:t>
            </w:r>
          </w:p>
          <w:p w:rsidR="000B78B4" w:rsidRPr="006448CF" w:rsidRDefault="000B78B4" w:rsidP="00DA6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Опубликовано</w:t>
            </w:r>
            <w:r w:rsidRPr="000B7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DA6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07.11</w:t>
            </w:r>
            <w:r w:rsidRPr="000B7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.2022.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6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Бюл.№31</w:t>
            </w:r>
          </w:p>
        </w:tc>
      </w:tr>
      <w:tr w:rsidR="00DA6EAB" w:rsidRPr="00DA6EAB" w:rsidTr="00B00CC3">
        <w:trPr>
          <w:trHeight w:val="88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A6EAB" w:rsidRPr="006448CF" w:rsidRDefault="00DA6EAB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Брякин И.В.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A6EAB" w:rsidRPr="006448CF" w:rsidRDefault="00DA6EAB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Бочкарев И.В.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EAB" w:rsidRDefault="00DA6EAB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оперативного контроля качества трансформаторного масла</w:t>
            </w:r>
          </w:p>
        </w:tc>
        <w:tc>
          <w:tcPr>
            <w:tcW w:w="9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EAB" w:rsidRDefault="00DA6EAB" w:rsidP="000B7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Заявка на изобретение РФ, отправлена в Роспатент в октябре 2022г.</w:t>
            </w:r>
          </w:p>
        </w:tc>
      </w:tr>
      <w:tr w:rsidR="00DA6EAB" w:rsidRPr="00DA6EAB" w:rsidTr="00B00CC3">
        <w:trPr>
          <w:trHeight w:val="88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A6EAB" w:rsidRPr="006448CF" w:rsidRDefault="00DA6EAB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Брякин И.В.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A6EAB" w:rsidRPr="006448CF" w:rsidRDefault="00DA6EAB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Бочкарев И.В.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EAB" w:rsidRDefault="00DA6EAB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бифакторного возбуждения феррозонда и устройство модулятора для его реализации</w:t>
            </w:r>
          </w:p>
        </w:tc>
        <w:tc>
          <w:tcPr>
            <w:tcW w:w="9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EAB" w:rsidRDefault="00DA6EAB" w:rsidP="000B7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Заявка на изобретение РФ, отправлена в Роспатент в октябре 2022г.</w:t>
            </w:r>
          </w:p>
        </w:tc>
      </w:tr>
      <w:tr w:rsidR="00DA6EAB" w:rsidRPr="00DA6EAB" w:rsidTr="00B00CC3">
        <w:trPr>
          <w:trHeight w:val="88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A6EAB" w:rsidRPr="000B78B4" w:rsidRDefault="00DA6EAB" w:rsidP="00D96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Оморов Т.Т.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A6EAB" w:rsidRPr="000B78B4" w:rsidRDefault="00DA6EAB" w:rsidP="00D96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Такырбашев Б.К., Жаныбаев Т.О.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EAB" w:rsidRDefault="00DA6EAB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симметрирования трехфазной сети 0.4кВ</w:t>
            </w:r>
          </w:p>
        </w:tc>
        <w:tc>
          <w:tcPr>
            <w:tcW w:w="9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EAB" w:rsidRDefault="00DA6EAB" w:rsidP="000B7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Патент КР №20385</w:t>
            </w:r>
          </w:p>
        </w:tc>
      </w:tr>
      <w:tr w:rsidR="00DA6EAB" w:rsidRPr="00DA6EAB" w:rsidTr="00B00CC3">
        <w:trPr>
          <w:trHeight w:val="88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A6EAB" w:rsidRPr="000B78B4" w:rsidRDefault="00DA6EAB" w:rsidP="0056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Оморов Т.Т.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A6EAB" w:rsidRPr="000B78B4" w:rsidRDefault="00DA6EAB" w:rsidP="00DA6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Такырбашев Б.К.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EAB" w:rsidRDefault="00DA6EAB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идентификации технических и коммерческих потерь электроэнергии по данным АСКУЭ</w:t>
            </w:r>
          </w:p>
        </w:tc>
        <w:tc>
          <w:tcPr>
            <w:tcW w:w="9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EAB" w:rsidRDefault="00DA6EAB" w:rsidP="000B78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Подана заявка , 2022г.</w:t>
            </w:r>
          </w:p>
        </w:tc>
      </w:tr>
      <w:tr w:rsidR="00DA6EAB" w:rsidTr="00B00CC3">
        <w:trPr>
          <w:trHeight w:val="88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A6EAB" w:rsidRPr="000B78B4" w:rsidRDefault="00DA6EAB" w:rsidP="0056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Оморов Т.Т.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A6EAB" w:rsidRPr="000B78B4" w:rsidRDefault="00DA6EAB" w:rsidP="0056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Такырбашев Б.К.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EAB" w:rsidRDefault="00DA6EAB" w:rsidP="00DA6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локализации мест НОЭ в электросетях 0.4кВ по данным АСКУЭ</w:t>
            </w:r>
          </w:p>
        </w:tc>
        <w:tc>
          <w:tcPr>
            <w:tcW w:w="9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EAB" w:rsidRDefault="00DA6EAB" w:rsidP="00560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Подана заявка , 2022г.</w:t>
            </w:r>
          </w:p>
        </w:tc>
      </w:tr>
    </w:tbl>
    <w:p w:rsidR="006448CF" w:rsidRDefault="006448CF" w:rsidP="0026042C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E311F" w:rsidRDefault="000E311F" w:rsidP="0026042C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E311F" w:rsidRDefault="000E311F" w:rsidP="0026042C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E311F" w:rsidRDefault="000E311F" w:rsidP="0026042C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E311F" w:rsidRDefault="000E311F" w:rsidP="0026042C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0D49" w:rsidRPr="00B00CC3" w:rsidRDefault="00B50D49" w:rsidP="0026042C">
      <w:pPr>
        <w:pStyle w:val="a4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B00CC3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5. Характеристика штатного состава участников НИР.</w:t>
      </w:r>
    </w:p>
    <w:p w:rsidR="00B50D49" w:rsidRDefault="00B50D49" w:rsidP="0026042C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0D49" w:rsidRDefault="006E22C0" w:rsidP="0026042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В 2022 г. при</w:t>
      </w:r>
      <w:r w:rsidR="00B50D49">
        <w:rPr>
          <w:rFonts w:ascii="Times New Roman" w:hAnsi="Times New Roman" w:cs="Times New Roman"/>
          <w:sz w:val="28"/>
          <w:szCs w:val="28"/>
          <w:lang w:val="kk-KZ"/>
        </w:rPr>
        <w:t xml:space="preserve"> выполнении 5 НИР принимало участие: 5 докторов и 20 кандидатов наук.</w:t>
      </w:r>
    </w:p>
    <w:p w:rsidR="00B50D49" w:rsidRDefault="00B50D49" w:rsidP="0026042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штатном расписании – 5 главных научных сотрудников, </w:t>
      </w:r>
      <w:r w:rsidR="00B714D1">
        <w:rPr>
          <w:rFonts w:ascii="Times New Roman" w:hAnsi="Times New Roman" w:cs="Times New Roman"/>
          <w:sz w:val="28"/>
          <w:szCs w:val="28"/>
          <w:lang w:val="kk-KZ"/>
        </w:rPr>
        <w:t>22 ведущих научных сотрудника, 33 старших научных сотрудника, 15 научных сотрудников, 4 младших научных сотрудника, 4 инженера и 3 лаборанта.</w:t>
      </w:r>
    </w:p>
    <w:p w:rsidR="00B714D1" w:rsidRDefault="00B714D1" w:rsidP="0026042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B714D1" w:rsidRPr="00B00CC3" w:rsidRDefault="00B714D1" w:rsidP="0026042C">
      <w:pPr>
        <w:pStyle w:val="a4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B00CC3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6. Подготовка научных кадров</w:t>
      </w:r>
    </w:p>
    <w:p w:rsidR="00B714D1" w:rsidRDefault="00B714D1" w:rsidP="0026042C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4D1" w:rsidRDefault="00B714D1" w:rsidP="0026042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НИИЭ и С значительное внимание уделяется повышению научной квалификации сотрудников. В НИИЭ и С работает более 10 аспирантов</w:t>
      </w:r>
      <w:r w:rsidR="00A23763">
        <w:rPr>
          <w:rFonts w:ascii="Times New Roman" w:hAnsi="Times New Roman" w:cs="Times New Roman"/>
          <w:sz w:val="28"/>
          <w:szCs w:val="28"/>
          <w:lang w:val="kk-KZ"/>
        </w:rPr>
        <w:t xml:space="preserve"> и соискателей, магистрантов и студентов, выполняющих свои диссертационные и дипломные работы по тематике НИИЭ и С.</w:t>
      </w:r>
    </w:p>
    <w:p w:rsidR="005325F6" w:rsidRDefault="000E311F" w:rsidP="000E311F">
      <w:pPr>
        <w:tabs>
          <w:tab w:val="left" w:pos="4395"/>
        </w:tabs>
        <w:spacing w:after="0" w:line="240" w:lineRule="auto"/>
        <w:ind w:left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5325F6" w:rsidRPr="000E311F">
        <w:rPr>
          <w:rFonts w:ascii="Times New Roman" w:hAnsi="Times New Roman"/>
          <w:b/>
          <w:sz w:val="28"/>
          <w:szCs w:val="28"/>
        </w:rPr>
        <w:t>ЗАЩИТЫ КАНДИДАТСКИХ ДИССЕРТАЦИЙ</w:t>
      </w:r>
      <w:r w:rsidR="005325F6" w:rsidRPr="005325F6">
        <w:rPr>
          <w:rFonts w:ascii="Times New Roman" w:hAnsi="Times New Roman"/>
          <w:sz w:val="28"/>
          <w:szCs w:val="28"/>
        </w:rPr>
        <w:t xml:space="preserve"> :</w:t>
      </w:r>
      <w:r w:rsidR="005325F6" w:rsidRPr="005325F6">
        <w:rPr>
          <w:rFonts w:ascii="Times New Roman" w:hAnsi="Times New Roman"/>
          <w:bCs/>
          <w:sz w:val="28"/>
          <w:szCs w:val="28"/>
        </w:rPr>
        <w:t xml:space="preserve"> Октябрь 2022 г.</w:t>
      </w:r>
      <w:r>
        <w:rPr>
          <w:rFonts w:ascii="Times New Roman" w:hAnsi="Times New Roman"/>
          <w:bCs/>
          <w:sz w:val="28"/>
          <w:szCs w:val="28"/>
        </w:rPr>
        <w:t xml:space="preserve">     </w:t>
      </w:r>
      <w:r w:rsidR="005325F6" w:rsidRPr="005325F6">
        <w:rPr>
          <w:rFonts w:ascii="Times New Roman" w:hAnsi="Times New Roman"/>
          <w:bCs/>
          <w:sz w:val="28"/>
          <w:szCs w:val="28"/>
        </w:rPr>
        <w:t xml:space="preserve">Курманова Асель Марлисовна 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5325F6" w:rsidRPr="005325F6">
        <w:rPr>
          <w:rFonts w:ascii="Times New Roman" w:hAnsi="Times New Roman"/>
          <w:bCs/>
          <w:sz w:val="28"/>
          <w:szCs w:val="28"/>
        </w:rPr>
        <w:t>тем</w:t>
      </w:r>
      <w:r>
        <w:rPr>
          <w:rFonts w:ascii="Times New Roman" w:hAnsi="Times New Roman"/>
          <w:bCs/>
          <w:sz w:val="28"/>
          <w:szCs w:val="28"/>
        </w:rPr>
        <w:t>е</w:t>
      </w:r>
      <w:r w:rsidR="005325F6" w:rsidRPr="005325F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«</w:t>
      </w:r>
      <w:r w:rsidR="005325F6" w:rsidRPr="005325F6">
        <w:rPr>
          <w:rFonts w:ascii="Times New Roman" w:hAnsi="Times New Roman"/>
          <w:bCs/>
          <w:sz w:val="28"/>
          <w:szCs w:val="28"/>
        </w:rPr>
        <w:t>Энергетический бизнес и эффективность инвестиций в развитие «ОАО» Электрические станции</w:t>
      </w:r>
      <w:r>
        <w:rPr>
          <w:rFonts w:ascii="Times New Roman" w:hAnsi="Times New Roman"/>
          <w:bCs/>
          <w:sz w:val="28"/>
          <w:szCs w:val="28"/>
        </w:rPr>
        <w:t>»</w:t>
      </w:r>
      <w:r w:rsidR="005325F6" w:rsidRPr="005325F6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ученая степень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="005325F6" w:rsidRPr="005325F6">
        <w:rPr>
          <w:rFonts w:ascii="Times New Roman" w:hAnsi="Times New Roman"/>
          <w:bCs/>
          <w:sz w:val="28"/>
          <w:szCs w:val="28"/>
        </w:rPr>
        <w:t>к.э.н. по направлению.:Экономика и управление народным хозчйством(рипаслями, комплексами) шифр - 08.00.05.</w:t>
      </w:r>
    </w:p>
    <w:p w:rsidR="000E311F" w:rsidRDefault="000E311F" w:rsidP="000E311F">
      <w:pPr>
        <w:tabs>
          <w:tab w:val="left" w:pos="4395"/>
        </w:tabs>
        <w:spacing w:after="0" w:line="240" w:lineRule="auto"/>
        <w:ind w:left="708"/>
        <w:rPr>
          <w:rFonts w:ascii="Times New Roman" w:hAnsi="Times New Roman"/>
          <w:bCs/>
          <w:sz w:val="28"/>
          <w:szCs w:val="28"/>
        </w:rPr>
      </w:pPr>
    </w:p>
    <w:p w:rsidR="000E311F" w:rsidRPr="000E311F" w:rsidRDefault="000E311F" w:rsidP="000E311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0E311F">
        <w:rPr>
          <w:rFonts w:ascii="Times New Roman" w:hAnsi="Times New Roman"/>
          <w:b/>
          <w:sz w:val="24"/>
          <w:szCs w:val="24"/>
        </w:rPr>
        <w:t>УЧАСТИЕ В ГОСУДАРСТВЕННЫХ АТТЕСТАЦИОННЫХ КОМИССИЯХ, СОВЕТАХ ПО ЗАЩИТЕ ДОКТОРСКИХ И КАНДИДАТСКИХ ДИССЕРТАЦИЙ, ЭКСПЕРТНЫХ СОВЕТАХ ВАК КР, ИНЫХ СОВЕТАХ ИЛИ КОМИССИЯХ</w:t>
      </w:r>
    </w:p>
    <w:p w:rsidR="000E311F" w:rsidRPr="00A40382" w:rsidRDefault="000E311F" w:rsidP="000E311F">
      <w:pPr>
        <w:pStyle w:val="a4"/>
        <w:spacing w:after="0" w:line="240" w:lineRule="auto"/>
        <w:ind w:left="1080"/>
        <w:rPr>
          <w:rFonts w:ascii="Times New Roman" w:hAnsi="Times New Roman"/>
          <w:b/>
          <w:color w:val="C0000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7621"/>
        <w:gridCol w:w="4829"/>
        <w:gridCol w:w="1461"/>
        <w:gridCol w:w="875"/>
      </w:tblGrid>
      <w:tr w:rsidR="000E311F" w:rsidRPr="00EA48F0" w:rsidTr="008D20B8">
        <w:trPr>
          <w:jc w:val="center"/>
        </w:trPr>
        <w:tc>
          <w:tcPr>
            <w:tcW w:w="2577" w:type="pct"/>
          </w:tcPr>
          <w:p w:rsidR="000E311F" w:rsidRPr="00EA48F0" w:rsidRDefault="000E311F" w:rsidP="008D2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8F0">
              <w:rPr>
                <w:rFonts w:ascii="Times New Roman" w:hAnsi="Times New Roman"/>
                <w:sz w:val="24"/>
                <w:szCs w:val="24"/>
              </w:rPr>
              <w:t>Ф.И.О., уч. степень,  уч. звание, должность</w:t>
            </w:r>
          </w:p>
        </w:tc>
        <w:tc>
          <w:tcPr>
            <w:tcW w:w="1633" w:type="pct"/>
          </w:tcPr>
          <w:p w:rsidR="000E311F" w:rsidRPr="00EA48F0" w:rsidRDefault="000E311F" w:rsidP="008D2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8F0">
              <w:rPr>
                <w:rFonts w:ascii="Times New Roman" w:hAnsi="Times New Roman"/>
                <w:sz w:val="24"/>
                <w:szCs w:val="24"/>
              </w:rPr>
              <w:t>Наименование совета, комиссии и т.д.</w:t>
            </w:r>
          </w:p>
        </w:tc>
        <w:tc>
          <w:tcPr>
            <w:tcW w:w="494" w:type="pct"/>
          </w:tcPr>
          <w:p w:rsidR="000E311F" w:rsidRPr="00EA48F0" w:rsidRDefault="000E311F" w:rsidP="008D2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8F0">
              <w:rPr>
                <w:rFonts w:ascii="Times New Roman" w:hAnsi="Times New Roman"/>
                <w:sz w:val="24"/>
                <w:szCs w:val="24"/>
              </w:rPr>
              <w:t xml:space="preserve">Страна </w:t>
            </w:r>
          </w:p>
        </w:tc>
        <w:tc>
          <w:tcPr>
            <w:tcW w:w="296" w:type="pct"/>
            <w:shd w:val="clear" w:color="auto" w:fill="auto"/>
          </w:tcPr>
          <w:p w:rsidR="000E311F" w:rsidRPr="00EA48F0" w:rsidRDefault="000E311F" w:rsidP="008D2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8F0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0E311F" w:rsidRPr="00EA48F0" w:rsidTr="008D20B8">
        <w:trPr>
          <w:jc w:val="center"/>
        </w:trPr>
        <w:tc>
          <w:tcPr>
            <w:tcW w:w="2577" w:type="pct"/>
          </w:tcPr>
          <w:p w:rsidR="000E311F" w:rsidRPr="003504DD" w:rsidRDefault="000E311F" w:rsidP="008D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Касымова В.М., д.э.н, профессор , член-корр.МИА КР- профессор кафедры «Экономика промышленности», лиректор Института энергетики и связи КГТУ им.И.Раззакова</w:t>
            </w:r>
          </w:p>
        </w:tc>
        <w:tc>
          <w:tcPr>
            <w:tcW w:w="1633" w:type="pct"/>
          </w:tcPr>
          <w:p w:rsidR="000E311F" w:rsidRPr="003504DD" w:rsidRDefault="000E311F" w:rsidP="008D2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 10.22.646 Кыргызском экономическом университете им.М.Рыскулбекова, КГТУ им.И.Раззакова</w:t>
            </w:r>
            <w:r w:rsidRPr="00A70BFC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494" w:type="pct"/>
          </w:tcPr>
          <w:p w:rsidR="000E311F" w:rsidRPr="003504DD" w:rsidRDefault="000E311F" w:rsidP="008D2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Кыргызстан</w:t>
            </w:r>
          </w:p>
        </w:tc>
        <w:tc>
          <w:tcPr>
            <w:tcW w:w="296" w:type="pct"/>
            <w:shd w:val="clear" w:color="auto" w:fill="auto"/>
          </w:tcPr>
          <w:p w:rsidR="000E311F" w:rsidRPr="003504DD" w:rsidRDefault="000E311F" w:rsidP="008D2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2020-2022</w:t>
            </w:r>
          </w:p>
        </w:tc>
      </w:tr>
    </w:tbl>
    <w:p w:rsidR="00652DA4" w:rsidRPr="000F7AA8" w:rsidRDefault="000F7AA8" w:rsidP="000F7AA8">
      <w:pPr>
        <w:tabs>
          <w:tab w:val="left" w:pos="4395"/>
        </w:tabs>
        <w:spacing w:after="0" w:line="240" w:lineRule="auto"/>
        <w:ind w:left="708"/>
        <w:rPr>
          <w:rFonts w:ascii="Times New Roman" w:hAnsi="Times New Roman"/>
          <w:bCs/>
          <w:sz w:val="28"/>
          <w:szCs w:val="28"/>
        </w:rPr>
      </w:pPr>
      <w:r w:rsidRPr="007E56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171575" y="1076325"/>
            <wp:positionH relativeFrom="column">
              <wp:align>left</wp:align>
            </wp:positionH>
            <wp:positionV relativeFrom="paragraph">
              <wp:align>top</wp:align>
            </wp:positionV>
            <wp:extent cx="5590540" cy="4943818"/>
            <wp:effectExtent l="0" t="0" r="0" b="9525"/>
            <wp:wrapSquare wrapText="bothSides"/>
            <wp:docPr id="3" name="Рисунок 3" descr="C:\Users\NAUKA\Downloads\WhatsApp Image 2023-03-07 at 06.0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KA\Downloads\WhatsApp Image 2023-03-07 at 06.08.1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494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52DA4" w:rsidRPr="000F7AA8" w:rsidSect="00B00C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17DA9"/>
    <w:multiLevelType w:val="hybridMultilevel"/>
    <w:tmpl w:val="B4AE0A46"/>
    <w:lvl w:ilvl="0" w:tplc="6BA62EB6">
      <w:start w:val="8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324601"/>
    <w:multiLevelType w:val="multilevel"/>
    <w:tmpl w:val="BAD65770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>
    <w:nsid w:val="50162E98"/>
    <w:multiLevelType w:val="hybridMultilevel"/>
    <w:tmpl w:val="4F6A0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765EE3"/>
    <w:multiLevelType w:val="multilevel"/>
    <w:tmpl w:val="0478C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A5D"/>
    <w:rsid w:val="00010EC0"/>
    <w:rsid w:val="00045CC0"/>
    <w:rsid w:val="000B78B4"/>
    <w:rsid w:val="000E311F"/>
    <w:rsid w:val="000F7AA8"/>
    <w:rsid w:val="00240D1A"/>
    <w:rsid w:val="0026042C"/>
    <w:rsid w:val="002A418A"/>
    <w:rsid w:val="002B7C12"/>
    <w:rsid w:val="004507D6"/>
    <w:rsid w:val="00456CA7"/>
    <w:rsid w:val="00526A5D"/>
    <w:rsid w:val="005325F6"/>
    <w:rsid w:val="006448CF"/>
    <w:rsid w:val="00652DA4"/>
    <w:rsid w:val="006E22C0"/>
    <w:rsid w:val="0078426E"/>
    <w:rsid w:val="00796086"/>
    <w:rsid w:val="007C0AC2"/>
    <w:rsid w:val="007D371C"/>
    <w:rsid w:val="007E40CD"/>
    <w:rsid w:val="007E56FA"/>
    <w:rsid w:val="009B6BAF"/>
    <w:rsid w:val="00A23763"/>
    <w:rsid w:val="00B00CC3"/>
    <w:rsid w:val="00B0767E"/>
    <w:rsid w:val="00B50D49"/>
    <w:rsid w:val="00B714D1"/>
    <w:rsid w:val="00BF210D"/>
    <w:rsid w:val="00CF4F36"/>
    <w:rsid w:val="00DA6EAB"/>
    <w:rsid w:val="00DB3DC6"/>
    <w:rsid w:val="00DF45B9"/>
    <w:rsid w:val="00E33EF9"/>
    <w:rsid w:val="00F51FDC"/>
    <w:rsid w:val="00F85422"/>
    <w:rsid w:val="00FC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A91ED0-C682-4288-84EC-F08844FE9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4F36"/>
  </w:style>
  <w:style w:type="paragraph" w:styleId="2">
    <w:name w:val="heading 2"/>
    <w:basedOn w:val="a"/>
    <w:next w:val="a"/>
    <w:link w:val="20"/>
    <w:uiPriority w:val="9"/>
    <w:unhideWhenUsed/>
    <w:qFormat/>
    <w:rsid w:val="002B7C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0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FooterText,Paragraphe de liste1,List Paragraph (bulleted list),Bullet 1 List,Lettre d'introduction,Paragrafo elenco,List Paragraph1,1st level - Bullet List Paragraph,Medium Grid 1 - Accent 21,ПАРАГРАФ,List Paragraph (numbered (a)),WB Para"/>
    <w:basedOn w:val="a"/>
    <w:link w:val="a5"/>
    <w:uiPriority w:val="34"/>
    <w:qFormat/>
    <w:rsid w:val="00BF210D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6448CF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507D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B7C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F5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1FD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3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Текст сноски Знак"/>
    <w:link w:val="ab"/>
    <w:rsid w:val="005325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note text"/>
    <w:basedOn w:val="a"/>
    <w:link w:val="aa"/>
    <w:unhideWhenUsed/>
    <w:rsid w:val="005325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Текст сноски Знак1"/>
    <w:basedOn w:val="a0"/>
    <w:uiPriority w:val="99"/>
    <w:semiHidden/>
    <w:rsid w:val="005325F6"/>
    <w:rPr>
      <w:sz w:val="20"/>
      <w:szCs w:val="20"/>
    </w:rPr>
  </w:style>
  <w:style w:type="character" w:customStyle="1" w:styleId="a5">
    <w:name w:val="Абзац списка Знак"/>
    <w:aliases w:val="FooterText Знак,Paragraphe de liste1 Знак,List Paragraph (bulleted list) Знак,Bullet 1 List Знак,Lettre d'introduction Знак,Paragrafo elenco Знак,List Paragraph1 Знак,1st level - Bullet List Paragraph Знак,ПАРАГРАФ Знак,WB Para Знак"/>
    <w:link w:val="a4"/>
    <w:uiPriority w:val="34"/>
    <w:locked/>
    <w:rsid w:val="00532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ecinstitute.org/wp-content/uploads/2022/04/Sustainable-Pathways-to-Energy-Transition_GOVERNANCE-ATLAS-FINAL-REPORT.pdf" TargetMode="External"/><Relationship Id="rId3" Type="http://schemas.openxmlformats.org/officeDocument/2006/relationships/styles" Target="styles.xml"/><Relationship Id="rId7" Type="http://schemas.openxmlformats.org/officeDocument/2006/relationships/hyperlink" Target="https://doi.org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0FB99-A81D-4480-B6CF-5464EB6A5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1904</Words>
  <Characters>10856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NAUKA</cp:lastModifiedBy>
  <cp:revision>6</cp:revision>
  <dcterms:created xsi:type="dcterms:W3CDTF">2023-03-07T00:39:00Z</dcterms:created>
  <dcterms:modified xsi:type="dcterms:W3CDTF">2023-03-09T04:16:00Z</dcterms:modified>
</cp:coreProperties>
</file>